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CAB18" w14:textId="2EEC9A8D" w:rsidR="00A95B76" w:rsidRDefault="00A95B76" w:rsidP="0071045B">
      <w:pPr>
        <w:pStyle w:val="Logo"/>
      </w:pPr>
      <w:r>
        <w:t xml:space="preserve"> </w:t>
      </w:r>
    </w:p>
    <w:sdt>
      <w:sdtPr>
        <w:id w:val="1776977041"/>
        <w:docPartObj>
          <w:docPartGallery w:val="Cover Pages"/>
          <w:docPartUnique/>
        </w:docPartObj>
      </w:sdtPr>
      <w:sdtEndPr>
        <w:rPr>
          <w:b/>
        </w:rPr>
      </w:sdtEndPr>
      <w:sdtContent>
        <w:p w14:paraId="24777E3E" w14:textId="7DD3F50B" w:rsidR="00514A49" w:rsidRDefault="00514A49" w:rsidP="0071045B">
          <w:pPr>
            <w:pStyle w:val="Logo"/>
          </w:pPr>
          <w:r>
            <w:rPr>
              <w:noProof/>
            </w:rPr>
            <mc:AlternateContent>
              <mc:Choice Requires="wps">
                <w:drawing>
                  <wp:anchor distT="0" distB="0" distL="114300" distR="114300" simplePos="0" relativeHeight="251658241" behindDoc="1" locked="0" layoutInCell="1" allowOverlap="1" wp14:anchorId="2B0457A0" wp14:editId="60A25856">
                    <wp:simplePos x="0" y="0"/>
                    <wp:positionH relativeFrom="page">
                      <wp:posOffset>-147320</wp:posOffset>
                    </wp:positionH>
                    <wp:positionV relativeFrom="page">
                      <wp:posOffset>-101600</wp:posOffset>
                    </wp:positionV>
                    <wp:extent cx="7804150" cy="10861040"/>
                    <wp:effectExtent l="0" t="0" r="25400" b="16510"/>
                    <wp:wrapNone/>
                    <wp:docPr id="16" name="Rectangle 16"/>
                    <wp:cNvGraphicFramePr/>
                    <a:graphic xmlns:a="http://schemas.openxmlformats.org/drawingml/2006/main">
                      <a:graphicData uri="http://schemas.microsoft.com/office/word/2010/wordprocessingShape">
                        <wps:wsp>
                          <wps:cNvSpPr/>
                          <wps:spPr>
                            <a:xfrm>
                              <a:off x="0" y="0"/>
                              <a:ext cx="7804150" cy="108610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90FFF" id="Rectangle 16" o:spid="_x0000_s1026" style="position:absolute;margin-left:-11.6pt;margin-top:-8pt;width:614.5pt;height:855.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" fillcolor="white [3212]" strokecolor="#042041 [1604]" strokeweight="1pt">
                    <w10:wrap anchorx="page" anchory="page"/>
                  </v:rect>
                </w:pict>
              </mc:Fallback>
            </mc:AlternateContent>
          </w:r>
          <w:r w:rsidRPr="001A1790">
            <w:rPr>
              <w:noProof/>
            </w:rPr>
            <w:drawing>
              <wp:inline distT="0" distB="0" distL="0" distR="0" wp14:anchorId="4F23B275" wp14:editId="27821CD4">
                <wp:extent cx="1257300" cy="1257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1732DE3A" w14:textId="77777777" w:rsidR="00514A49" w:rsidRPr="00C92357" w:rsidRDefault="00514A49" w:rsidP="00FF27CC">
          <w:pPr>
            <w:pStyle w:val="IdentifierDash-Blue"/>
          </w:pPr>
          <w:r w:rsidRPr="00C92357">
            <w:t>—</w:t>
          </w:r>
        </w:p>
        <w:p w14:paraId="15841869" w14:textId="2C21634A" w:rsidR="00514A49" w:rsidRPr="005F320B" w:rsidRDefault="006E1BDD" w:rsidP="0071045B">
          <w:pPr>
            <w:pStyle w:val="Identifier"/>
            <w:rPr>
              <w:b/>
              <w:bCs/>
              <w:color w:val="FFFFFF" w:themeColor="background1"/>
            </w:rPr>
          </w:pPr>
          <w:sdt>
            <w:sdtPr>
              <w:alias w:val="Identifier-first line"/>
              <w:tag w:val=""/>
              <w:id w:val="297040423"/>
              <w:placeholder>
                <w:docPart w:val="8A27C295AFACE040BD3E8A28C02A97D6"/>
              </w:placeholder>
              <w:dataBinding w:prefixMappings="xmlns:ns0='http://purl.org/dc/elements/1.1/' xmlns:ns1='http://schemas.openxmlformats.org/package/2006/metadata/core-properties' " w:xpath="/ns1:coreProperties[1]/ns1:category[1]" w:storeItemID="{6C3C8BC8-F283-45AE-878A-BAB7291924A1}"/>
              <w:text/>
            </w:sdtPr>
            <w:sdtEndPr/>
            <w:sdtContent>
              <w:r w:rsidR="00F80434">
                <w:t>Centre for Program Evaluation</w:t>
              </w:r>
              <w:r w:rsidR="00A24421">
                <w:t xml:space="preserve"> &amp;</w:t>
              </w:r>
              <w:r w:rsidR="00B454E8">
                <w:t xml:space="preserve"> Melbourne Disability Institute</w:t>
              </w:r>
            </w:sdtContent>
          </w:sdt>
        </w:p>
        <w:p w14:paraId="07A9369C" w14:textId="65B92E15" w:rsidR="00514A49" w:rsidRPr="005B2E59" w:rsidRDefault="006E1BDD" w:rsidP="00B454E8">
          <w:pPr>
            <w:pStyle w:val="Identifier"/>
          </w:pPr>
          <w:sdt>
            <w:sdtPr>
              <w:alias w:val="Identifier-second line"/>
              <w:tag w:val=""/>
              <w:id w:val="-1732147119"/>
              <w:placeholder>
                <w:docPart w:val="20AEC332D8850544BCF19D54376ED51E"/>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B454E8" w:rsidRPr="00ED262D">
                <w:rPr>
                  <w:color w:val="FFFFFF" w:themeColor="background1"/>
                </w:rPr>
                <w:t>[</w:t>
              </w:r>
              <w:r w:rsidR="00B454E8">
                <w:rPr>
                  <w:color w:val="FFFFFF" w:themeColor="background1"/>
                </w:rPr>
                <w:t>Identifier-second line</w:t>
              </w:r>
              <w:r w:rsidR="00B454E8" w:rsidRPr="00ED262D">
                <w:rPr>
                  <w:color w:val="FFFFFF" w:themeColor="background1"/>
                </w:rPr>
                <w:t>]</w:t>
              </w:r>
            </w:sdtContent>
          </w:sdt>
        </w:p>
        <w:p w14:paraId="01A0B693" w14:textId="77777777" w:rsidR="00514A49" w:rsidRDefault="00514A49" w:rsidP="0071045B">
          <w:pPr>
            <w:pStyle w:val="Identifier"/>
          </w:pPr>
        </w:p>
        <w:p w14:paraId="0D88C5DA" w14:textId="77777777" w:rsidR="00514A49" w:rsidRDefault="00514A49" w:rsidP="0071045B"/>
        <w:p w14:paraId="531AE242" w14:textId="207F3FD7" w:rsidR="00514A49" w:rsidRPr="009379EC" w:rsidRDefault="006E1BDD" w:rsidP="00C12101">
          <w:pPr>
            <w:pStyle w:val="Title"/>
            <w:framePr w:w="8249" w:wrap="around"/>
          </w:pPr>
          <w:sdt>
            <w:sdtPr>
              <w:alias w:val="Title"/>
              <w:tag w:val=""/>
              <w:id w:val="-76902034"/>
              <w:placeholder>
                <w:docPart w:val="5EA90792F41E524DB42DAEEB8373AE18"/>
              </w:placeholder>
              <w:dataBinding w:prefixMappings="xmlns:ns0='http://purl.org/dc/elements/1.1/' xmlns:ns1='http://schemas.openxmlformats.org/package/2006/metadata/core-properties' " w:xpath="/ns1:coreProperties[1]/ns0:title[1]" w:storeItemID="{6C3C8BC8-F283-45AE-878A-BAB7291924A1}"/>
              <w:text/>
            </w:sdtPr>
            <w:sdtEndPr/>
            <w:sdtContent>
              <w:r w:rsidR="009379EC" w:rsidRPr="009379EC">
                <w:t>Evaluating the Benefits of Therapeutic Horticulture for People with Autism - Kevin Heinze Grow Program</w:t>
              </w:r>
            </w:sdtContent>
          </w:sdt>
        </w:p>
        <w:p w14:paraId="4966EDCF" w14:textId="6A0C547E" w:rsidR="00514A49" w:rsidRDefault="006E1BDD" w:rsidP="00C12101">
          <w:pPr>
            <w:pStyle w:val="Subtitle"/>
            <w:framePr w:w="8249" w:wrap="around"/>
          </w:pPr>
          <w:sdt>
            <w:sdtPr>
              <w:alias w:val="Subtitle"/>
              <w:tag w:val=""/>
              <w:id w:val="-1972971646"/>
              <w:placeholder>
                <w:docPart w:val="9911091AC9A663498E0192619F4CEB5C"/>
              </w:placeholder>
              <w:dataBinding w:prefixMappings="xmlns:ns0='http://purl.org/dc/elements/1.1/' xmlns:ns1='http://schemas.openxmlformats.org/package/2006/metadata/core-properties' " w:xpath="/ns1:coreProperties[1]/ns0:subject[1]" w:storeItemID="{6C3C8BC8-F283-45AE-878A-BAB7291924A1}"/>
              <w:text/>
            </w:sdtPr>
            <w:sdtEndPr/>
            <w:sdtContent>
              <w:r w:rsidR="00883348">
                <w:t xml:space="preserve">Community Based Research Scheme - </w:t>
              </w:r>
              <w:r w:rsidR="00F80434">
                <w:t xml:space="preserve">Prepared for </w:t>
              </w:r>
              <w:r w:rsidR="00CD69E1">
                <w:t>Kevin Heinze Grow</w:t>
              </w:r>
            </w:sdtContent>
          </w:sdt>
        </w:p>
        <w:sdt>
          <w:sdtPr>
            <w:id w:val="155271618"/>
            <w:placeholder>
              <w:docPart w:val="A8CB00DBF2F3FB4BACDF6384EA4650D5"/>
            </w:placeholder>
            <w:date w:fullDate="2020-07-28T00:00:00Z">
              <w:dateFormat w:val="d MMMM yyyy"/>
              <w:lid w:val="en-AU"/>
              <w:storeMappedDataAs w:val="dateTime"/>
              <w:calendar w:val="gregorian"/>
            </w:date>
          </w:sdtPr>
          <w:sdtEndPr/>
          <w:sdtContent>
            <w:p w14:paraId="0CBDE8AE" w14:textId="1D601DEB" w:rsidR="00514A49" w:rsidRDefault="00B62876" w:rsidP="00C12101">
              <w:pPr>
                <w:pStyle w:val="Date"/>
                <w:framePr w:w="8249" w:wrap="around"/>
              </w:pPr>
              <w:r>
                <w:t>28</w:t>
              </w:r>
              <w:r w:rsidR="002C7A3D">
                <w:t xml:space="preserve"> July 2020</w:t>
              </w:r>
            </w:p>
          </w:sdtContent>
        </w:sdt>
        <w:p w14:paraId="6C9423D0" w14:textId="77777777" w:rsidR="00514A49" w:rsidRDefault="00514A49" w:rsidP="0071045B">
          <w:pPr>
            <w:pStyle w:val="Cornergraphic"/>
            <w:framePr w:wrap="around"/>
          </w:pPr>
        </w:p>
        <w:p w14:paraId="0A2EE325" w14:textId="77777777" w:rsidR="00514A49" w:rsidRDefault="00514A49" w:rsidP="0071045B">
          <w:pPr>
            <w:pStyle w:val="Cornergraphic"/>
            <w:framePr w:wrap="around"/>
          </w:pPr>
          <w:r w:rsidRPr="007F33A8">
            <w:rPr>
              <w:noProof/>
            </w:rPr>
            <mc:AlternateContent>
              <mc:Choice Requires="wps">
                <w:drawing>
                  <wp:inline distT="0" distB="0" distL="0" distR="0" wp14:anchorId="4598C130" wp14:editId="103835EB">
                    <wp:extent cx="5939790" cy="5759450"/>
                    <wp:effectExtent l="0" t="0" r="3810" b="0"/>
                    <wp:docPr id="17" name="Freeform: Shape 8"/>
                    <wp:cNvGraphicFramePr/>
                    <a:graphic xmlns:a="http://schemas.openxmlformats.org/drawingml/2006/main">
                      <a:graphicData uri="http://schemas.microsoft.com/office/word/2010/wordprocessingShape">
                        <wps:wsp>
                          <wps:cNvSpPr/>
                          <wps:spPr>
                            <a:xfrm>
                              <a:off x="0" y="0"/>
                              <a:ext cx="5939790" cy="5759450"/>
                            </a:xfrm>
                            <a:custGeom>
                              <a:avLst/>
                              <a:gdLst>
                                <a:gd name="connsiteX0" fmla="*/ 5939790 w 5939790"/>
                                <a:gd name="connsiteY0" fmla="*/ 0 h 5759450"/>
                                <a:gd name="connsiteX1" fmla="*/ 5939790 w 5939790"/>
                                <a:gd name="connsiteY1" fmla="*/ 5759450 h 5759450"/>
                                <a:gd name="connsiteX2" fmla="*/ 1124064 w 5939790"/>
                                <a:gd name="connsiteY2" fmla="*/ 5759450 h 5759450"/>
                                <a:gd name="connsiteX3" fmla="*/ 0 w 5939790"/>
                                <a:gd name="connsiteY3" fmla="*/ 1570052 h 5759450"/>
                              </a:gdLst>
                              <a:ahLst/>
                              <a:cxnLst>
                                <a:cxn ang="0">
                                  <a:pos x="connsiteX0" y="connsiteY0"/>
                                </a:cxn>
                                <a:cxn ang="0">
                                  <a:pos x="connsiteX1" y="connsiteY1"/>
                                </a:cxn>
                                <a:cxn ang="0">
                                  <a:pos x="connsiteX2" y="connsiteY2"/>
                                </a:cxn>
                                <a:cxn ang="0">
                                  <a:pos x="connsiteX3" y="connsiteY3"/>
                                </a:cxn>
                              </a:cxnLst>
                              <a:rect l="l" t="t" r="r" b="b"/>
                              <a:pathLst>
                                <a:path w="5939790" h="5759450">
                                  <a:moveTo>
                                    <a:pt x="5939790" y="0"/>
                                  </a:moveTo>
                                  <a:lnTo>
                                    <a:pt x="5939790" y="5759450"/>
                                  </a:lnTo>
                                  <a:lnTo>
                                    <a:pt x="1124064" y="5759450"/>
                                  </a:lnTo>
                                  <a:lnTo>
                                    <a:pt x="0" y="1570052"/>
                                  </a:lnTo>
                                  <a:close/>
                                </a:path>
                              </a:pathLst>
                            </a:custGeom>
                            <a:blipFill dpi="0" rotWithShape="1">
                              <a:blip r:embed="rId12"/>
                              <a:srcRect/>
                              <a:tile tx="0" ty="0" sx="45000" sy="45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EA836A7" id="Freeform: Shape 8" o:spid="_x0000_s1026" style="width:467.7pt;height:453.5pt;visibility:visible;mso-wrap-style:square;mso-left-percent:-10001;mso-top-percent:-10001;mso-position-horizontal:absolute;mso-position-horizontal-relative:char;mso-position-vertical:absolute;mso-position-vertical-relative:line;mso-left-percent:-10001;mso-top-percent:-10001;v-text-anchor:middle" coordsize="5939790,5759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" path="m5939790,r,5759450l1124064,5759450,,1570052,5939790,xe" stroked="f" strokeweight="1pt">
                    <v:fill r:id="rId13" o:title="" recolor="t" rotate="t" type="tile"/>
                    <v:stroke joinstyle="miter"/>
                    <v:path arrowok="t" o:connecttype="custom" o:connectlocs="5939790,0;5939790,5759450;1124064,5759450;0,1570052" o:connectangles="0,0,0,0"/>
                    <w10:anchorlock/>
                  </v:shape>
                </w:pict>
              </mc:Fallback>
            </mc:AlternateContent>
          </w:r>
        </w:p>
        <w:p w14:paraId="43CCAA3A" w14:textId="77777777" w:rsidR="00514A49" w:rsidRDefault="00514A49">
          <w:pPr>
            <w:spacing w:after="160" w:line="259" w:lineRule="auto"/>
          </w:pPr>
          <w:r>
            <w:rPr>
              <w:b/>
            </w:rPr>
            <w:br w:type="page"/>
          </w:r>
        </w:p>
      </w:sdtContent>
    </w:sdt>
    <w:p w14:paraId="1DAB5E38" w14:textId="77777777" w:rsidR="00FF592F" w:rsidRPr="005E3D27" w:rsidRDefault="00FF592F" w:rsidP="00A00693">
      <w:r w:rsidRPr="005E3D27">
        <w:rPr>
          <w:sz w:val="32"/>
          <w:szCs w:val="32"/>
        </w:rPr>
        <w:lastRenderedPageBreak/>
        <w:t>Acknowledgments</w:t>
      </w:r>
    </w:p>
    <w:p w14:paraId="097C8190" w14:textId="429D529F" w:rsidR="00811ED4" w:rsidRDefault="005E3D27" w:rsidP="00CE1E1F">
      <w:r w:rsidRPr="005E3D27">
        <w:t>The Melbourne Disability Institute and the Centre for Program Evaluation at The University of Melbourne would like to acknowledge the assistance given to the researchers in this evaluation by the staff, volunteers, participants, and parents associated with Kevin Heinze Grow. The researchers were very grateful for your time and hospitality.</w:t>
      </w:r>
    </w:p>
    <w:p w14:paraId="088322FE" w14:textId="77777777" w:rsidR="006B779E" w:rsidRDefault="006B779E" w:rsidP="00CE1E1F"/>
    <w:p w14:paraId="29E22E29" w14:textId="77777777" w:rsidR="00CE1E1F" w:rsidRDefault="00CE1E1F" w:rsidP="00CE1E1F"/>
    <w:tbl>
      <w:tblPr>
        <w:tblStyle w:val="TableGrid"/>
        <w:tblW w:w="9639" w:type="dxa"/>
        <w:tblLook w:val="04A0" w:firstRow="1" w:lastRow="0" w:firstColumn="1" w:lastColumn="0" w:noHBand="0" w:noVBand="1"/>
      </w:tblPr>
      <w:tblGrid>
        <w:gridCol w:w="2552"/>
        <w:gridCol w:w="4819"/>
        <w:gridCol w:w="2268"/>
      </w:tblGrid>
      <w:tr w:rsidR="0082619A" w:rsidRPr="004473FF" w14:paraId="0F7F1656" w14:textId="77777777" w:rsidTr="00DC0F13">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2552" w:type="dxa"/>
          </w:tcPr>
          <w:p w14:paraId="6511A419" w14:textId="77777777" w:rsidR="0082619A" w:rsidRPr="004473FF" w:rsidRDefault="0082619A" w:rsidP="004473FF">
            <w:pPr>
              <w:pStyle w:val="NoSpacing"/>
            </w:pPr>
            <w:r w:rsidRPr="004473FF">
              <w:t>Version Number</w:t>
            </w:r>
          </w:p>
        </w:tc>
        <w:tc>
          <w:tcPr>
            <w:tcW w:w="4819" w:type="dxa"/>
          </w:tcPr>
          <w:p w14:paraId="70D13EAD" w14:textId="77777777" w:rsidR="0082619A" w:rsidRPr="004473FF" w:rsidRDefault="0082619A" w:rsidP="004473FF">
            <w:pPr>
              <w:pStyle w:val="NoSpacing"/>
              <w:cnfStyle w:val="100000000000" w:firstRow="1" w:lastRow="0" w:firstColumn="0" w:lastColumn="0" w:oddVBand="0" w:evenVBand="0" w:oddHBand="0" w:evenHBand="0" w:firstRowFirstColumn="0" w:firstRowLastColumn="0" w:lastRowFirstColumn="0" w:lastRowLastColumn="0"/>
            </w:pPr>
            <w:r w:rsidRPr="004473FF">
              <w:t xml:space="preserve">Status </w:t>
            </w:r>
          </w:p>
        </w:tc>
        <w:tc>
          <w:tcPr>
            <w:tcW w:w="2268" w:type="dxa"/>
          </w:tcPr>
          <w:p w14:paraId="265E6CC2" w14:textId="77777777" w:rsidR="0082619A" w:rsidRPr="003439A5" w:rsidRDefault="0082619A" w:rsidP="004473FF">
            <w:pPr>
              <w:pStyle w:val="NoSpacing"/>
              <w:cnfStyle w:val="100000000000" w:firstRow="1" w:lastRow="0" w:firstColumn="0" w:lastColumn="0" w:oddVBand="0" w:evenVBand="0" w:oddHBand="0" w:evenHBand="0" w:firstRowFirstColumn="0" w:firstRowLastColumn="0" w:lastRowFirstColumn="0" w:lastRowLastColumn="0"/>
            </w:pPr>
            <w:r w:rsidRPr="003439A5">
              <w:t>Date Submitted</w:t>
            </w:r>
          </w:p>
        </w:tc>
      </w:tr>
      <w:tr w:rsidR="0082619A" w:rsidRPr="004473FF" w14:paraId="0432E746" w14:textId="77777777" w:rsidTr="00DC0F1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52" w:type="dxa"/>
          </w:tcPr>
          <w:p w14:paraId="19889C23" w14:textId="6B1212FD" w:rsidR="0082619A" w:rsidRPr="004473FF" w:rsidRDefault="006B7ECA" w:rsidP="004473FF">
            <w:pPr>
              <w:pStyle w:val="NoSpacing"/>
            </w:pPr>
            <w:r>
              <w:t>Version 1</w:t>
            </w:r>
          </w:p>
        </w:tc>
        <w:tc>
          <w:tcPr>
            <w:tcW w:w="4819" w:type="dxa"/>
          </w:tcPr>
          <w:p w14:paraId="28DABBB7" w14:textId="0EB6D081" w:rsidR="0082619A" w:rsidRPr="004473FF" w:rsidRDefault="006B7ECA" w:rsidP="004473FF">
            <w:pPr>
              <w:pStyle w:val="NoSpacing"/>
              <w:cnfStyle w:val="000000100000" w:firstRow="0" w:lastRow="0" w:firstColumn="0" w:lastColumn="0" w:oddVBand="0" w:evenVBand="0" w:oddHBand="1" w:evenHBand="0" w:firstRowFirstColumn="0" w:firstRowLastColumn="0" w:lastRowFirstColumn="0" w:lastRowLastColumn="0"/>
            </w:pPr>
            <w:r>
              <w:t>Draft</w:t>
            </w:r>
          </w:p>
        </w:tc>
        <w:tc>
          <w:tcPr>
            <w:tcW w:w="2268" w:type="dxa"/>
          </w:tcPr>
          <w:p w14:paraId="6A601C84" w14:textId="7EBC0779" w:rsidR="0082619A" w:rsidRPr="003439A5" w:rsidRDefault="00BC74AD" w:rsidP="004473FF">
            <w:pPr>
              <w:pStyle w:val="NoSpacing"/>
              <w:cnfStyle w:val="000000100000" w:firstRow="0" w:lastRow="0" w:firstColumn="0" w:lastColumn="0" w:oddVBand="0" w:evenVBand="0" w:oddHBand="1" w:evenHBand="0" w:firstRowFirstColumn="0" w:firstRowLastColumn="0" w:lastRowFirstColumn="0" w:lastRowLastColumn="0"/>
            </w:pPr>
            <w:r>
              <w:t>April 2020</w:t>
            </w:r>
          </w:p>
        </w:tc>
      </w:tr>
      <w:tr w:rsidR="0082619A" w:rsidRPr="004473FF" w14:paraId="731907E2" w14:textId="77777777" w:rsidTr="00AE53C2">
        <w:trPr>
          <w:cnfStyle w:val="000000010000" w:firstRow="0" w:lastRow="0" w:firstColumn="0" w:lastColumn="0" w:oddVBand="0" w:evenVBand="0" w:oddHBand="0" w:evenHBand="1"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552" w:type="dxa"/>
          </w:tcPr>
          <w:p w14:paraId="2FDF0A73" w14:textId="6371DE42" w:rsidR="0082619A" w:rsidRPr="004473FF" w:rsidRDefault="00BC74AD" w:rsidP="004473FF">
            <w:pPr>
              <w:pStyle w:val="NoSpacing"/>
            </w:pPr>
            <w:r>
              <w:t>Version 2</w:t>
            </w:r>
          </w:p>
        </w:tc>
        <w:tc>
          <w:tcPr>
            <w:tcW w:w="4819" w:type="dxa"/>
          </w:tcPr>
          <w:p w14:paraId="1AA0A317" w14:textId="6A4DD190" w:rsidR="0082619A" w:rsidRPr="004473FF" w:rsidRDefault="00BC74AD" w:rsidP="004473FF">
            <w:pPr>
              <w:pStyle w:val="NoSpacing"/>
              <w:cnfStyle w:val="000000010000" w:firstRow="0" w:lastRow="0" w:firstColumn="0" w:lastColumn="0" w:oddVBand="0" w:evenVBand="0" w:oddHBand="0" w:evenHBand="1" w:firstRowFirstColumn="0" w:firstRowLastColumn="0" w:lastRowFirstColumn="0" w:lastRowLastColumn="0"/>
            </w:pPr>
            <w:r>
              <w:t>Draft</w:t>
            </w:r>
            <w:r w:rsidR="00AE53C2">
              <w:t xml:space="preserve"> – Prepared for MDI</w:t>
            </w:r>
          </w:p>
        </w:tc>
        <w:tc>
          <w:tcPr>
            <w:tcW w:w="2268" w:type="dxa"/>
            <w:shd w:val="clear" w:color="auto" w:fill="auto"/>
          </w:tcPr>
          <w:p w14:paraId="1F9D5D82" w14:textId="1CBE7B52" w:rsidR="0082619A" w:rsidRPr="00DC0F13" w:rsidRDefault="00BC74AD" w:rsidP="004473FF">
            <w:pPr>
              <w:pStyle w:val="NoSpacing"/>
              <w:cnfStyle w:val="000000010000" w:firstRow="0" w:lastRow="0" w:firstColumn="0" w:lastColumn="0" w:oddVBand="0" w:evenVBand="0" w:oddHBand="0" w:evenHBand="1" w:firstRowFirstColumn="0" w:firstRowLastColumn="0" w:lastRowFirstColumn="0" w:lastRowLastColumn="0"/>
              <w:rPr>
                <w:highlight w:val="magenta"/>
              </w:rPr>
            </w:pPr>
            <w:r w:rsidRPr="0055123E">
              <w:t>Ju</w:t>
            </w:r>
            <w:r w:rsidR="004558C4" w:rsidRPr="0055123E">
              <w:t>ly</w:t>
            </w:r>
            <w:r w:rsidRPr="0055123E">
              <w:t xml:space="preserve"> 2020</w:t>
            </w:r>
          </w:p>
        </w:tc>
      </w:tr>
      <w:tr w:rsidR="00D74206" w:rsidRPr="004473FF" w14:paraId="0E345A6F" w14:textId="77777777" w:rsidTr="00AE53C2">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552" w:type="dxa"/>
          </w:tcPr>
          <w:p w14:paraId="50C3E078" w14:textId="47C95C6A" w:rsidR="00D74206" w:rsidRDefault="00D74206" w:rsidP="004473FF">
            <w:pPr>
              <w:pStyle w:val="NoSpacing"/>
            </w:pPr>
            <w:r>
              <w:t>Version 2</w:t>
            </w:r>
          </w:p>
        </w:tc>
        <w:tc>
          <w:tcPr>
            <w:tcW w:w="4819" w:type="dxa"/>
          </w:tcPr>
          <w:p w14:paraId="058733CA" w14:textId="6AE3CCC8" w:rsidR="00D74206" w:rsidRDefault="00D74206" w:rsidP="004473FF">
            <w:pPr>
              <w:pStyle w:val="NoSpacing"/>
              <w:cnfStyle w:val="000000100000" w:firstRow="0" w:lastRow="0" w:firstColumn="0" w:lastColumn="0" w:oddVBand="0" w:evenVBand="0" w:oddHBand="1" w:evenHBand="0" w:firstRowFirstColumn="0" w:firstRowLastColumn="0" w:lastRowFirstColumn="0" w:lastRowLastColumn="0"/>
            </w:pPr>
            <w:r>
              <w:t>Complete – Submitted to KHG</w:t>
            </w:r>
          </w:p>
        </w:tc>
        <w:tc>
          <w:tcPr>
            <w:tcW w:w="2268" w:type="dxa"/>
            <w:shd w:val="clear" w:color="auto" w:fill="auto"/>
          </w:tcPr>
          <w:p w14:paraId="2EDA77D8" w14:textId="28D4E2F2" w:rsidR="00D74206" w:rsidRPr="0055123E" w:rsidRDefault="00D74206" w:rsidP="004473FF">
            <w:pPr>
              <w:pStyle w:val="NoSpacing"/>
              <w:cnfStyle w:val="000000100000" w:firstRow="0" w:lastRow="0" w:firstColumn="0" w:lastColumn="0" w:oddVBand="0" w:evenVBand="0" w:oddHBand="1" w:evenHBand="0" w:firstRowFirstColumn="0" w:firstRowLastColumn="0" w:lastRowFirstColumn="0" w:lastRowLastColumn="0"/>
            </w:pPr>
            <w:r>
              <w:t>August 2020</w:t>
            </w:r>
          </w:p>
        </w:tc>
      </w:tr>
    </w:tbl>
    <w:p w14:paraId="22506A21" w14:textId="77777777" w:rsidR="00811ED4" w:rsidRDefault="00811ED4" w:rsidP="00CE1E1F"/>
    <w:p w14:paraId="020445BD" w14:textId="77777777" w:rsidR="00811ED4" w:rsidRDefault="00811ED4" w:rsidP="00CE1E1F"/>
    <w:p w14:paraId="78F41DA7" w14:textId="77777777" w:rsidR="006B779E" w:rsidRDefault="006B779E" w:rsidP="00CE1E1F"/>
    <w:bookmarkStart w:id="0" w:name="_Toc46830451"/>
    <w:bookmarkStart w:id="1" w:name="_Toc48661985"/>
    <w:p w14:paraId="6C8354F7" w14:textId="45062064" w:rsidR="00C242C6" w:rsidRDefault="00252098" w:rsidP="00C242C6">
      <w:pPr>
        <w:pStyle w:val="Heading1"/>
      </w:pPr>
      <w:r w:rsidRPr="00515A2C">
        <w:rPr>
          <w:b w:val="0"/>
          <w:noProof/>
        </w:rPr>
        <mc:AlternateContent>
          <mc:Choice Requires="wps">
            <w:drawing>
              <wp:anchor distT="45720" distB="45720" distL="114300" distR="114300" simplePos="0" relativeHeight="251658240" behindDoc="0" locked="0" layoutInCell="1" allowOverlap="1" wp14:anchorId="577925ED" wp14:editId="6DB43C72">
                <wp:simplePos x="0" y="0"/>
                <wp:positionH relativeFrom="margin">
                  <wp:posOffset>-103505</wp:posOffset>
                </wp:positionH>
                <wp:positionV relativeFrom="margin">
                  <wp:posOffset>4053840</wp:posOffset>
                </wp:positionV>
                <wp:extent cx="6209665" cy="5006975"/>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5006975"/>
                        </a:xfrm>
                        <a:prstGeom prst="rect">
                          <a:avLst/>
                        </a:prstGeom>
                        <a:solidFill>
                          <a:srgbClr val="FFFFFF"/>
                        </a:solidFill>
                        <a:ln w="9525">
                          <a:noFill/>
                          <a:miter lim="800000"/>
                          <a:headEnd/>
                          <a:tailEnd/>
                        </a:ln>
                      </wps:spPr>
                      <wps:txbx>
                        <w:txbxContent>
                          <w:p w14:paraId="61621DFD" w14:textId="77777777" w:rsidR="006C244C" w:rsidRDefault="006C244C" w:rsidP="00252098"/>
                          <w:p w14:paraId="7829E20A" w14:textId="77777777" w:rsidR="006C244C" w:rsidRDefault="006C244C" w:rsidP="00252098">
                            <w:pPr>
                              <w:pStyle w:val="Subtitle"/>
                              <w:spacing w:before="0"/>
                            </w:pPr>
                            <w:r>
                              <w:t>Contact Details</w:t>
                            </w:r>
                          </w:p>
                          <w:p w14:paraId="5C9B86DD" w14:textId="0A3E3BF8" w:rsidR="006C244C" w:rsidRDefault="006C244C" w:rsidP="00543487">
                            <w:pPr>
                              <w:spacing w:after="0"/>
                            </w:pPr>
                            <w:r w:rsidRPr="001275B8">
                              <w:rPr>
                                <w:b/>
                                <w:bCs/>
                              </w:rPr>
                              <w:t>Anthea Rutter</w:t>
                            </w:r>
                            <w:r>
                              <w:t xml:space="preserve"> (Project Lead)</w:t>
                            </w:r>
                          </w:p>
                          <w:p w14:paraId="009FB119" w14:textId="77777777" w:rsidR="006C244C" w:rsidRDefault="006C244C" w:rsidP="001275B8">
                            <w:pPr>
                              <w:spacing w:after="0"/>
                            </w:pPr>
                            <w:r>
                              <w:t>Research Fellow, Centre for Program Evaluation</w:t>
                            </w:r>
                          </w:p>
                          <w:p w14:paraId="05019FD8" w14:textId="77777777" w:rsidR="006C244C" w:rsidRDefault="006C244C" w:rsidP="001275B8">
                            <w:pPr>
                              <w:spacing w:after="0"/>
                            </w:pPr>
                            <w:r>
                              <w:t>Melbourne Graduate School of Education</w:t>
                            </w:r>
                          </w:p>
                          <w:p w14:paraId="79D19C74" w14:textId="5A343194" w:rsidR="006C244C" w:rsidRDefault="006C244C" w:rsidP="001275B8">
                            <w:pPr>
                              <w:spacing w:after="0"/>
                            </w:pPr>
                            <w:r>
                              <w:t>6/</w:t>
                            </w:r>
                            <w:r w:rsidRPr="002F22D1">
                              <w:t xml:space="preserve">100 Leicester Street, </w:t>
                            </w:r>
                            <w:r>
                              <w:t xml:space="preserve">The University of Melbourne, 3010 VIC </w:t>
                            </w:r>
                          </w:p>
                          <w:p w14:paraId="4A8D86AE" w14:textId="77777777" w:rsidR="006C244C" w:rsidRPr="005B17DC" w:rsidRDefault="006C244C" w:rsidP="00542B0C">
                            <w:pPr>
                              <w:spacing w:after="0"/>
                              <w:rPr>
                                <w:lang w:val="pt-BR"/>
                              </w:rPr>
                            </w:pPr>
                            <w:r w:rsidRPr="005B17DC">
                              <w:rPr>
                                <w:b/>
                                <w:lang w:val="pt-BR"/>
                              </w:rPr>
                              <w:t>Phone:</w:t>
                            </w:r>
                            <w:r w:rsidRPr="005B17DC">
                              <w:rPr>
                                <w:lang w:val="pt-BR"/>
                              </w:rPr>
                              <w:tab/>
                              <w:t>+61 3 8344 6304</w:t>
                            </w:r>
                          </w:p>
                          <w:p w14:paraId="32749AE7" w14:textId="77777777" w:rsidR="006C244C" w:rsidRPr="005B17DC" w:rsidRDefault="006C244C" w:rsidP="00542B0C">
                            <w:pPr>
                              <w:spacing w:after="0"/>
                              <w:rPr>
                                <w:lang w:val="pt-BR"/>
                              </w:rPr>
                            </w:pPr>
                            <w:r w:rsidRPr="005B17DC">
                              <w:rPr>
                                <w:b/>
                                <w:lang w:val="pt-BR"/>
                              </w:rPr>
                              <w:t>Email:</w:t>
                            </w:r>
                            <w:r w:rsidRPr="005B17DC">
                              <w:rPr>
                                <w:lang w:val="pt-BR"/>
                              </w:rPr>
                              <w:t xml:space="preserve">  </w:t>
                            </w:r>
                            <w:r w:rsidRPr="005B17DC">
                              <w:rPr>
                                <w:lang w:val="pt-BR"/>
                              </w:rPr>
                              <w:tab/>
                            </w:r>
                            <w:hyperlink r:id="rId14" w:history="1">
                              <w:r w:rsidRPr="005B17DC">
                                <w:rPr>
                                  <w:rStyle w:val="Hyperlink"/>
                                  <w:lang w:val="pt-BR"/>
                                </w:rPr>
                                <w:t>asrutter@unimelb.edu.au</w:t>
                              </w:r>
                            </w:hyperlink>
                          </w:p>
                          <w:p w14:paraId="796C1409" w14:textId="6DB9BDA2" w:rsidR="006C244C" w:rsidRPr="005B17DC" w:rsidRDefault="006C244C" w:rsidP="00120786">
                            <w:pPr>
                              <w:spacing w:after="0"/>
                              <w:rPr>
                                <w:lang w:val="pt-BR"/>
                              </w:rPr>
                            </w:pPr>
                            <w:r w:rsidRPr="005B17DC">
                              <w:rPr>
                                <w:b/>
                                <w:lang w:val="pt-BR"/>
                              </w:rPr>
                              <w:t>Mobile:</w:t>
                            </w:r>
                            <w:r w:rsidRPr="005B17DC">
                              <w:rPr>
                                <w:lang w:val="pt-BR"/>
                              </w:rPr>
                              <w:tab/>
                              <w:t>0417 569 649</w:t>
                            </w:r>
                          </w:p>
                          <w:p w14:paraId="09ACE9B0" w14:textId="77777777" w:rsidR="006C244C" w:rsidRPr="005B17DC" w:rsidRDefault="006C244C" w:rsidP="00120786">
                            <w:pPr>
                              <w:spacing w:after="0"/>
                              <w:rPr>
                                <w:lang w:val="pt-BR"/>
                              </w:rPr>
                            </w:pPr>
                          </w:p>
                          <w:p w14:paraId="5EA7CC47" w14:textId="7B9F82A8" w:rsidR="006C244C" w:rsidRPr="005B17DC" w:rsidRDefault="006C244C" w:rsidP="00FF4BB3">
                            <w:pPr>
                              <w:spacing w:after="0"/>
                              <w:rPr>
                                <w:b/>
                                <w:bCs/>
                                <w:lang w:val="pt-BR"/>
                              </w:rPr>
                            </w:pPr>
                            <w:r w:rsidRPr="005B17DC">
                              <w:rPr>
                                <w:b/>
                                <w:bCs/>
                                <w:lang w:val="pt-BR"/>
                              </w:rPr>
                              <w:t>Ana Garcia-Melgar</w:t>
                            </w:r>
                          </w:p>
                          <w:p w14:paraId="4D751085" w14:textId="77777777" w:rsidR="006C244C" w:rsidRDefault="006C244C" w:rsidP="00FF4BB3">
                            <w:pPr>
                              <w:spacing w:after="0"/>
                            </w:pPr>
                            <w:r>
                              <w:t>Research Fellow, Centre for Program Evaluation</w:t>
                            </w:r>
                          </w:p>
                          <w:p w14:paraId="1F07A0A0" w14:textId="77777777" w:rsidR="006C244C" w:rsidRDefault="006C244C" w:rsidP="00FF4BB3">
                            <w:pPr>
                              <w:spacing w:after="0"/>
                            </w:pPr>
                            <w:r>
                              <w:t>Melbourne Graduate School of Education</w:t>
                            </w:r>
                          </w:p>
                          <w:p w14:paraId="7B200540" w14:textId="4BFEEB04" w:rsidR="006C244C" w:rsidRDefault="006C244C" w:rsidP="00FF4BB3">
                            <w:pPr>
                              <w:spacing w:after="0"/>
                            </w:pPr>
                            <w:r>
                              <w:t>Phone:</w:t>
                            </w:r>
                            <w:r>
                              <w:tab/>
                              <w:t>+61383442430</w:t>
                            </w:r>
                          </w:p>
                          <w:p w14:paraId="31645627" w14:textId="1FFD2FA7" w:rsidR="006C244C" w:rsidRDefault="006C244C" w:rsidP="00FF4BB3">
                            <w:pPr>
                              <w:spacing w:after="0"/>
                            </w:pPr>
                            <w:r>
                              <w:t>Email:</w:t>
                            </w:r>
                            <w:r>
                              <w:tab/>
                            </w:r>
                            <w:hyperlink r:id="rId15" w:history="1">
                              <w:r w:rsidRPr="00F91E5C">
                                <w:rPr>
                                  <w:rStyle w:val="Hyperlink"/>
                                </w:rPr>
                                <w:t>ana.garciamelgar@unimelb.edu.au</w:t>
                              </w:r>
                            </w:hyperlink>
                          </w:p>
                          <w:p w14:paraId="5D710E63" w14:textId="4F19DFA7" w:rsidR="006C244C" w:rsidRDefault="006C244C" w:rsidP="00FF4BB3">
                            <w:pPr>
                              <w:spacing w:after="0"/>
                            </w:pPr>
                          </w:p>
                          <w:p w14:paraId="2B161AEC" w14:textId="6B4738ED" w:rsidR="006C244C" w:rsidRPr="00FF4BB3" w:rsidRDefault="006C244C" w:rsidP="005441F4">
                            <w:pPr>
                              <w:spacing w:after="0"/>
                              <w:rPr>
                                <w:b/>
                                <w:bCs/>
                              </w:rPr>
                            </w:pPr>
                            <w:r>
                              <w:rPr>
                                <w:b/>
                                <w:bCs/>
                              </w:rPr>
                              <w:t>Megan Dennis</w:t>
                            </w:r>
                          </w:p>
                          <w:p w14:paraId="0A138769" w14:textId="4D5BB953" w:rsidR="006C244C" w:rsidRDefault="006C244C" w:rsidP="005441F4">
                            <w:pPr>
                              <w:spacing w:after="0"/>
                            </w:pPr>
                            <w:r>
                              <w:t>Research Assistant, Centre for Program Evaluation</w:t>
                            </w:r>
                          </w:p>
                          <w:p w14:paraId="2A3E790C" w14:textId="77777777" w:rsidR="006C244C" w:rsidRDefault="006C244C" w:rsidP="005441F4">
                            <w:pPr>
                              <w:spacing w:after="0"/>
                            </w:pPr>
                            <w:r>
                              <w:t>Melbourne Graduate School of Education</w:t>
                            </w:r>
                          </w:p>
                          <w:p w14:paraId="2EA5D62C" w14:textId="77777777" w:rsidR="006C244C" w:rsidRPr="00515A2C" w:rsidRDefault="006C244C" w:rsidP="00FF4BB3">
                            <w:pPr>
                              <w:spacing w:after="0"/>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77925ED" id="_x0000_t202" coordsize="21600,21600" o:spt="202" path="m,l,21600r21600,l21600,xe">
                <v:stroke joinstyle="miter"/>
                <v:path gradientshapeok="t" o:connecttype="rect"/>
              </v:shapetype>
              <v:shape id="Text Box 2" o:spid="_x0000_s1026" type="#_x0000_t202" style="position:absolute;margin-left:-8.15pt;margin-top:319.2pt;width:488.95pt;height:394.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" stroked="f">
                <v:textbox>
                  <w:txbxContent>
                    <w:p w14:paraId="61621DFD" w14:textId="77777777" w:rsidR="006C244C" w:rsidRDefault="006C244C" w:rsidP="00252098"/>
                    <w:p w14:paraId="7829E20A" w14:textId="77777777" w:rsidR="006C244C" w:rsidRDefault="006C244C" w:rsidP="00252098">
                      <w:pPr>
                        <w:pStyle w:val="Subtitle"/>
                        <w:spacing w:before="0"/>
                      </w:pPr>
                      <w:r>
                        <w:t>Contact Details</w:t>
                      </w:r>
                    </w:p>
                    <w:p w14:paraId="5C9B86DD" w14:textId="0A3E3BF8" w:rsidR="006C244C" w:rsidRDefault="006C244C" w:rsidP="00543487">
                      <w:pPr>
                        <w:spacing w:after="0"/>
                      </w:pPr>
                      <w:r w:rsidRPr="001275B8">
                        <w:rPr>
                          <w:b/>
                          <w:bCs/>
                        </w:rPr>
                        <w:t>Anthea Rutter</w:t>
                      </w:r>
                      <w:r>
                        <w:t xml:space="preserve"> (Project Lead)</w:t>
                      </w:r>
                    </w:p>
                    <w:p w14:paraId="009FB119" w14:textId="77777777" w:rsidR="006C244C" w:rsidRDefault="006C244C" w:rsidP="001275B8">
                      <w:pPr>
                        <w:spacing w:after="0"/>
                      </w:pPr>
                      <w:r>
                        <w:t>Research Fellow, Centre for Program Evaluation</w:t>
                      </w:r>
                    </w:p>
                    <w:p w14:paraId="05019FD8" w14:textId="77777777" w:rsidR="006C244C" w:rsidRDefault="006C244C" w:rsidP="001275B8">
                      <w:pPr>
                        <w:spacing w:after="0"/>
                      </w:pPr>
                      <w:r>
                        <w:t>Melbourne Graduate School of Education</w:t>
                      </w:r>
                    </w:p>
                    <w:p w14:paraId="79D19C74" w14:textId="5A343194" w:rsidR="006C244C" w:rsidRDefault="006C244C" w:rsidP="001275B8">
                      <w:pPr>
                        <w:spacing w:after="0"/>
                      </w:pPr>
                      <w:r>
                        <w:t>6/</w:t>
                      </w:r>
                      <w:r w:rsidRPr="002F22D1">
                        <w:t xml:space="preserve">100 Leicester Street, </w:t>
                      </w:r>
                      <w:r>
                        <w:t xml:space="preserve">The University of Melbourne, 3010 VIC </w:t>
                      </w:r>
                    </w:p>
                    <w:p w14:paraId="4A8D86AE" w14:textId="77777777" w:rsidR="006C244C" w:rsidRPr="005B17DC" w:rsidRDefault="006C244C" w:rsidP="00542B0C">
                      <w:pPr>
                        <w:spacing w:after="0"/>
                        <w:rPr>
                          <w:lang w:val="pt-BR"/>
                        </w:rPr>
                      </w:pPr>
                      <w:r w:rsidRPr="005B17DC">
                        <w:rPr>
                          <w:b/>
                          <w:lang w:val="pt-BR"/>
                        </w:rPr>
                        <w:t>Phone:</w:t>
                      </w:r>
                      <w:r w:rsidRPr="005B17DC">
                        <w:rPr>
                          <w:lang w:val="pt-BR"/>
                        </w:rPr>
                        <w:tab/>
                        <w:t>+61 3 8344 6304</w:t>
                      </w:r>
                    </w:p>
                    <w:p w14:paraId="32749AE7" w14:textId="77777777" w:rsidR="006C244C" w:rsidRPr="005B17DC" w:rsidRDefault="006C244C" w:rsidP="00542B0C">
                      <w:pPr>
                        <w:spacing w:after="0"/>
                        <w:rPr>
                          <w:lang w:val="pt-BR"/>
                        </w:rPr>
                      </w:pPr>
                      <w:r w:rsidRPr="005B17DC">
                        <w:rPr>
                          <w:b/>
                          <w:lang w:val="pt-BR"/>
                        </w:rPr>
                        <w:t>Email:</w:t>
                      </w:r>
                      <w:r w:rsidRPr="005B17DC">
                        <w:rPr>
                          <w:lang w:val="pt-BR"/>
                        </w:rPr>
                        <w:t xml:space="preserve">  </w:t>
                      </w:r>
                      <w:r w:rsidRPr="005B17DC">
                        <w:rPr>
                          <w:lang w:val="pt-BR"/>
                        </w:rPr>
                        <w:tab/>
                      </w:r>
                      <w:hyperlink r:id="rId16" w:history="1">
                        <w:r w:rsidRPr="005B17DC">
                          <w:rPr>
                            <w:rStyle w:val="Hyperlink"/>
                            <w:lang w:val="pt-BR"/>
                          </w:rPr>
                          <w:t>asrutter@unimelb.edu.au</w:t>
                        </w:r>
                      </w:hyperlink>
                    </w:p>
                    <w:p w14:paraId="796C1409" w14:textId="6DB9BDA2" w:rsidR="006C244C" w:rsidRPr="005B17DC" w:rsidRDefault="006C244C" w:rsidP="00120786">
                      <w:pPr>
                        <w:spacing w:after="0"/>
                        <w:rPr>
                          <w:lang w:val="pt-BR"/>
                        </w:rPr>
                      </w:pPr>
                      <w:r w:rsidRPr="005B17DC">
                        <w:rPr>
                          <w:b/>
                          <w:lang w:val="pt-BR"/>
                        </w:rPr>
                        <w:t>Mobile:</w:t>
                      </w:r>
                      <w:r w:rsidRPr="005B17DC">
                        <w:rPr>
                          <w:lang w:val="pt-BR"/>
                        </w:rPr>
                        <w:tab/>
                        <w:t>0417 569 649</w:t>
                      </w:r>
                    </w:p>
                    <w:p w14:paraId="09ACE9B0" w14:textId="77777777" w:rsidR="006C244C" w:rsidRPr="005B17DC" w:rsidRDefault="006C244C" w:rsidP="00120786">
                      <w:pPr>
                        <w:spacing w:after="0"/>
                        <w:rPr>
                          <w:lang w:val="pt-BR"/>
                        </w:rPr>
                      </w:pPr>
                    </w:p>
                    <w:p w14:paraId="5EA7CC47" w14:textId="7B9F82A8" w:rsidR="006C244C" w:rsidRPr="005B17DC" w:rsidRDefault="006C244C" w:rsidP="00FF4BB3">
                      <w:pPr>
                        <w:spacing w:after="0"/>
                        <w:rPr>
                          <w:b/>
                          <w:bCs/>
                          <w:lang w:val="pt-BR"/>
                        </w:rPr>
                      </w:pPr>
                      <w:r w:rsidRPr="005B17DC">
                        <w:rPr>
                          <w:b/>
                          <w:bCs/>
                          <w:lang w:val="pt-BR"/>
                        </w:rPr>
                        <w:t>Ana Garcia-Melgar</w:t>
                      </w:r>
                    </w:p>
                    <w:p w14:paraId="4D751085" w14:textId="77777777" w:rsidR="006C244C" w:rsidRDefault="006C244C" w:rsidP="00FF4BB3">
                      <w:pPr>
                        <w:spacing w:after="0"/>
                      </w:pPr>
                      <w:r>
                        <w:t>Research Fellow, Centre for Program Evaluation</w:t>
                      </w:r>
                    </w:p>
                    <w:p w14:paraId="1F07A0A0" w14:textId="77777777" w:rsidR="006C244C" w:rsidRDefault="006C244C" w:rsidP="00FF4BB3">
                      <w:pPr>
                        <w:spacing w:after="0"/>
                      </w:pPr>
                      <w:r>
                        <w:t>Melbourne Graduate School of Education</w:t>
                      </w:r>
                    </w:p>
                    <w:p w14:paraId="7B200540" w14:textId="4BFEEB04" w:rsidR="006C244C" w:rsidRDefault="006C244C" w:rsidP="00FF4BB3">
                      <w:pPr>
                        <w:spacing w:after="0"/>
                      </w:pPr>
                      <w:r>
                        <w:t>Phone:</w:t>
                      </w:r>
                      <w:r>
                        <w:tab/>
                        <w:t>+61383442430</w:t>
                      </w:r>
                    </w:p>
                    <w:p w14:paraId="31645627" w14:textId="1FFD2FA7" w:rsidR="006C244C" w:rsidRDefault="006C244C" w:rsidP="00FF4BB3">
                      <w:pPr>
                        <w:spacing w:after="0"/>
                      </w:pPr>
                      <w:r>
                        <w:t>Email:</w:t>
                      </w:r>
                      <w:r>
                        <w:tab/>
                      </w:r>
                      <w:hyperlink r:id="rId17" w:history="1">
                        <w:r w:rsidRPr="00F91E5C">
                          <w:rPr>
                            <w:rStyle w:val="Hyperlink"/>
                          </w:rPr>
                          <w:t>ana.garciamelgar@unimelb.edu.au</w:t>
                        </w:r>
                      </w:hyperlink>
                    </w:p>
                    <w:p w14:paraId="5D710E63" w14:textId="4F19DFA7" w:rsidR="006C244C" w:rsidRDefault="006C244C" w:rsidP="00FF4BB3">
                      <w:pPr>
                        <w:spacing w:after="0"/>
                      </w:pPr>
                    </w:p>
                    <w:p w14:paraId="2B161AEC" w14:textId="6B4738ED" w:rsidR="006C244C" w:rsidRPr="00FF4BB3" w:rsidRDefault="006C244C" w:rsidP="005441F4">
                      <w:pPr>
                        <w:spacing w:after="0"/>
                        <w:rPr>
                          <w:b/>
                          <w:bCs/>
                        </w:rPr>
                      </w:pPr>
                      <w:r>
                        <w:rPr>
                          <w:b/>
                          <w:bCs/>
                        </w:rPr>
                        <w:t>Megan Dennis</w:t>
                      </w:r>
                    </w:p>
                    <w:p w14:paraId="0A138769" w14:textId="4D5BB953" w:rsidR="006C244C" w:rsidRDefault="006C244C" w:rsidP="005441F4">
                      <w:pPr>
                        <w:spacing w:after="0"/>
                      </w:pPr>
                      <w:r>
                        <w:t>Research Assistant, Centre for Program Evaluation</w:t>
                      </w:r>
                    </w:p>
                    <w:p w14:paraId="2A3E790C" w14:textId="77777777" w:rsidR="006C244C" w:rsidRDefault="006C244C" w:rsidP="005441F4">
                      <w:pPr>
                        <w:spacing w:after="0"/>
                      </w:pPr>
                      <w:r>
                        <w:t>Melbourne Graduate School of Education</w:t>
                      </w:r>
                    </w:p>
                    <w:p w14:paraId="2EA5D62C" w14:textId="77777777" w:rsidR="006C244C" w:rsidRPr="00515A2C" w:rsidRDefault="006C244C" w:rsidP="00FF4BB3">
                      <w:pPr>
                        <w:spacing w:after="0"/>
                      </w:pPr>
                    </w:p>
                  </w:txbxContent>
                </v:textbox>
                <w10:wrap type="square" anchorx="margin" anchory="margin"/>
              </v:shape>
            </w:pict>
          </mc:Fallback>
        </mc:AlternateContent>
      </w:r>
      <w:r w:rsidR="00515A2C" w:rsidRPr="27377E27">
        <w:rPr>
          <w:sz w:val="20"/>
          <w:szCs w:val="20"/>
        </w:rPr>
        <w:br w:type="page"/>
      </w:r>
      <w:r w:rsidR="00C242C6">
        <w:lastRenderedPageBreak/>
        <w:t>C</w:t>
      </w:r>
      <w:r w:rsidR="005421CB">
        <w:t>ontext</w:t>
      </w:r>
      <w:bookmarkEnd w:id="0"/>
      <w:bookmarkEnd w:id="1"/>
    </w:p>
    <w:p w14:paraId="0D1E1B69" w14:textId="77777777" w:rsidR="005421CB" w:rsidRPr="007C2668" w:rsidRDefault="005421CB" w:rsidP="007C2668">
      <w:pPr>
        <w:rPr>
          <w:b/>
          <w:bCs/>
        </w:rPr>
      </w:pPr>
      <w:r w:rsidRPr="00640F13">
        <w:rPr>
          <w:b/>
          <w:bCs/>
        </w:rPr>
        <w:t>The Un</w:t>
      </w:r>
      <w:r w:rsidRPr="007C2668">
        <w:rPr>
          <w:b/>
          <w:bCs/>
        </w:rPr>
        <w:t>iversity of Melbourne</w:t>
      </w:r>
    </w:p>
    <w:p w14:paraId="570E44EA" w14:textId="77777777" w:rsidR="005421CB" w:rsidRPr="007C2668" w:rsidRDefault="005421CB" w:rsidP="007C2668">
      <w:r w:rsidRPr="00640F13">
        <w:t xml:space="preserve">The University of Melbourne has over 160-years of history of leadership in research, innovation, teaching and learning. It is the highest-ranked research university in Australia.  Our researchers are at the forefront of international </w:t>
      </w:r>
      <w:r w:rsidRPr="007C2668">
        <w:t>scholarship in a diverse range of fields.</w:t>
      </w:r>
    </w:p>
    <w:p w14:paraId="5976A092" w14:textId="77777777" w:rsidR="005421CB" w:rsidRPr="007C2668" w:rsidRDefault="005421CB" w:rsidP="007C2668">
      <w:pPr>
        <w:rPr>
          <w:b/>
          <w:bCs/>
        </w:rPr>
      </w:pPr>
      <w:r w:rsidRPr="00640F13">
        <w:rPr>
          <w:b/>
          <w:bCs/>
        </w:rPr>
        <w:t>Melbourne Disability Institute</w:t>
      </w:r>
    </w:p>
    <w:p w14:paraId="36FAD988" w14:textId="77777777" w:rsidR="005421CB" w:rsidRPr="007C2668" w:rsidRDefault="005421CB" w:rsidP="007C2668">
      <w:r w:rsidRPr="00640F13">
        <w:t>The Melbourne Disability Institute (MDI) is an interdisciplinary research institute that was established by the University of Melbourne in 2018 to build a collaborative, interdiscipli</w:t>
      </w:r>
      <w:r w:rsidRPr="007C2668">
        <w:t>nary and translational research program to improve the lives of people with disability. Ultimately, the MDI research program aims to capitalise on national reforms and active partnerships with the disability sector to deliver evidence for transformation. The MDI research program is centred around providing much-needed evidence for the disability sector and broader community to address the complex problems facing people with disability, their families and carers.</w:t>
      </w:r>
    </w:p>
    <w:p w14:paraId="5077FDBD" w14:textId="77777777" w:rsidR="005421CB" w:rsidRPr="007C2668" w:rsidRDefault="005421CB" w:rsidP="007C2668">
      <w:pPr>
        <w:rPr>
          <w:b/>
          <w:bCs/>
        </w:rPr>
      </w:pPr>
      <w:r w:rsidRPr="00640F13">
        <w:rPr>
          <w:b/>
          <w:bCs/>
        </w:rPr>
        <w:t xml:space="preserve">Centre for Program Evaluation </w:t>
      </w:r>
    </w:p>
    <w:p w14:paraId="264E1281" w14:textId="77777777" w:rsidR="005421CB" w:rsidRPr="007C2668" w:rsidRDefault="005421CB" w:rsidP="007C2668">
      <w:r w:rsidRPr="00640F13">
        <w:t>The Centre for</w:t>
      </w:r>
      <w:r w:rsidRPr="007C2668">
        <w:t xml:space="preserve"> Program Evaluation (CPE) undertakes evaluations and research projects for government departments, non-government organisations and community-based agencies across a wide range of policy and program areas but particularly in the areas of education, health, the arts, social wellbeing and the community. Staff members are skilled in the use of widely known, as well as current, emerging and innovative evaluation theory, techniques, and practice, all of which aim to enhance client and stakeholder collaboration and increase the utilisation of evaluation findings. </w:t>
      </w:r>
    </w:p>
    <w:p w14:paraId="1C28A659" w14:textId="77777777" w:rsidR="005421CB" w:rsidRPr="007C2668" w:rsidRDefault="005421CB" w:rsidP="007C2668">
      <w:pPr>
        <w:rPr>
          <w:b/>
          <w:bCs/>
        </w:rPr>
      </w:pPr>
      <w:r w:rsidRPr="00640F13">
        <w:rPr>
          <w:b/>
          <w:bCs/>
        </w:rPr>
        <w:t>Community Based Research Scheme</w:t>
      </w:r>
    </w:p>
    <w:p w14:paraId="3798B570" w14:textId="7875683E" w:rsidR="005421CB" w:rsidRPr="007C2668" w:rsidRDefault="005421CB" w:rsidP="007C2668">
      <w:r w:rsidRPr="00640F13">
        <w:t>This project was conducted and funded through the Melbourne Disability Institute Community-Based Research scheme. The scheme is designed to build the evidence in the disab</w:t>
      </w:r>
      <w:r w:rsidRPr="007C2668">
        <w:t>ility sector, by linking community organisations to researchers at The University of Melbourne. Projects funded through the scheme include small-medium projects suggested by community-based organisations that build social capital and improve lives of people with disability, their families or carers. The community-based research scheme is intended to support research and evaluation of innovative ideas that build social capital; to share good practice; and to replicate or scale up ideas.</w:t>
      </w:r>
    </w:p>
    <w:p w14:paraId="4B2D1B91" w14:textId="1C876C0F" w:rsidR="005421CB" w:rsidRDefault="005421CB" w:rsidP="005421CB"/>
    <w:p w14:paraId="124941E3" w14:textId="1F714B0D" w:rsidR="005421CB" w:rsidRDefault="005421CB" w:rsidP="005421CB"/>
    <w:p w14:paraId="5859044B" w14:textId="6A069187" w:rsidR="005421CB" w:rsidRDefault="005421CB" w:rsidP="005421CB"/>
    <w:p w14:paraId="1909D18B" w14:textId="28B891BF" w:rsidR="005421CB" w:rsidRDefault="005421CB" w:rsidP="005421CB"/>
    <w:p w14:paraId="4BBC1478" w14:textId="096A0F65" w:rsidR="005421CB" w:rsidRDefault="005421CB" w:rsidP="005421CB"/>
    <w:p w14:paraId="44DD5A53" w14:textId="7ADF0AAD" w:rsidR="005421CB" w:rsidRDefault="005421CB" w:rsidP="005421CB"/>
    <w:p w14:paraId="59A97799" w14:textId="555E0006" w:rsidR="005421CB" w:rsidRDefault="005421CB" w:rsidP="005421CB"/>
    <w:p w14:paraId="1233BF0C" w14:textId="6634F32B" w:rsidR="005421CB" w:rsidRDefault="005421CB" w:rsidP="005421CB"/>
    <w:p w14:paraId="1861A139" w14:textId="7472D10F" w:rsidR="005421CB" w:rsidRDefault="005421CB" w:rsidP="005421CB"/>
    <w:p w14:paraId="73CB25FB" w14:textId="537D0000" w:rsidR="005421CB" w:rsidRDefault="005421CB" w:rsidP="005421CB"/>
    <w:p w14:paraId="7D75D68A" w14:textId="77777777" w:rsidR="005421CB" w:rsidRPr="005421CB" w:rsidRDefault="005421CB" w:rsidP="005421CB"/>
    <w:sdt>
      <w:sdtPr>
        <w:rPr>
          <w:rFonts w:asciiTheme="minorHAnsi" w:eastAsiaTheme="minorEastAsia" w:hAnsiTheme="minorHAnsi" w:cstheme="minorBidi"/>
          <w:b w:val="0"/>
          <w:color w:val="auto"/>
          <w:sz w:val="20"/>
          <w:szCs w:val="22"/>
          <w:lang w:eastAsia="zh-CN"/>
        </w:rPr>
        <w:id w:val="2077008654"/>
        <w:docPartObj>
          <w:docPartGallery w:val="Table of Contents"/>
          <w:docPartUnique/>
        </w:docPartObj>
      </w:sdtPr>
      <w:sdtEndPr>
        <w:rPr>
          <w:bCs/>
          <w:noProof/>
          <w:sz w:val="22"/>
        </w:rPr>
      </w:sdtEndPr>
      <w:sdtContent>
        <w:p w14:paraId="09EE4846" w14:textId="77777777" w:rsidR="000A535A" w:rsidRPr="00515A2C" w:rsidRDefault="000A535A" w:rsidP="000A535A">
          <w:pPr>
            <w:pStyle w:val="TOCHeading"/>
            <w:rPr>
              <w:rFonts w:asciiTheme="minorHAnsi" w:eastAsiaTheme="minorEastAsia" w:hAnsiTheme="minorHAnsi" w:cstheme="minorBidi"/>
              <w:b w:val="0"/>
              <w:color w:val="auto"/>
              <w:sz w:val="20"/>
              <w:szCs w:val="22"/>
              <w:lang w:eastAsia="zh-CN"/>
            </w:rPr>
          </w:pPr>
          <w:r w:rsidRPr="001D0D30">
            <w:t>Table of Contents</w:t>
          </w:r>
        </w:p>
        <w:p w14:paraId="0A96C897" w14:textId="4497CE00" w:rsidR="000A535A" w:rsidRDefault="006E1BDD">
          <w:pPr>
            <w:pStyle w:val="TOC1"/>
            <w:rPr>
              <w:b w:val="0"/>
              <w:noProof/>
              <w:color w:val="auto"/>
              <w:szCs w:val="24"/>
            </w:rPr>
          </w:pPr>
          <w:hyperlink w:anchor="_Toc48661985" w:history="1">
            <w:r w:rsidR="000A535A" w:rsidRPr="00B34264">
              <w:rPr>
                <w:rStyle w:val="Hyperlink"/>
                <w:noProof/>
              </w:rPr>
              <w:t>Context</w:t>
            </w:r>
            <w:r w:rsidR="000A535A">
              <w:rPr>
                <w:noProof/>
                <w:webHidden/>
              </w:rPr>
              <w:tab/>
            </w:r>
            <w:r w:rsidR="000A535A">
              <w:rPr>
                <w:noProof/>
                <w:webHidden/>
              </w:rPr>
              <w:fldChar w:fldCharType="begin"/>
            </w:r>
            <w:r w:rsidR="000A535A">
              <w:rPr>
                <w:noProof/>
                <w:webHidden/>
              </w:rPr>
              <w:instrText xml:space="preserve"> PAGEREF _Toc48661985 \h </w:instrText>
            </w:r>
            <w:r w:rsidR="000A535A">
              <w:rPr>
                <w:noProof/>
                <w:webHidden/>
              </w:rPr>
            </w:r>
            <w:r w:rsidR="000A535A">
              <w:rPr>
                <w:noProof/>
                <w:webHidden/>
              </w:rPr>
              <w:fldChar w:fldCharType="separate"/>
            </w:r>
            <w:r w:rsidR="000A535A">
              <w:rPr>
                <w:noProof/>
                <w:webHidden/>
              </w:rPr>
              <w:t>2</w:t>
            </w:r>
            <w:r w:rsidR="000A535A">
              <w:rPr>
                <w:noProof/>
                <w:webHidden/>
              </w:rPr>
              <w:fldChar w:fldCharType="end"/>
            </w:r>
          </w:hyperlink>
        </w:p>
        <w:p w14:paraId="559A0B77" w14:textId="4AEA5D7C" w:rsidR="000A535A" w:rsidRDefault="006E1BDD">
          <w:pPr>
            <w:pStyle w:val="TOC1"/>
            <w:rPr>
              <w:b w:val="0"/>
              <w:noProof/>
              <w:color w:val="auto"/>
              <w:szCs w:val="24"/>
            </w:rPr>
          </w:pPr>
          <w:hyperlink w:anchor="_Toc48661986" w:history="1">
            <w:r w:rsidR="000A535A" w:rsidRPr="00B34264">
              <w:rPr>
                <w:rStyle w:val="Hyperlink"/>
                <w:noProof/>
              </w:rPr>
              <w:t>Report Structure</w:t>
            </w:r>
            <w:r w:rsidR="000A535A">
              <w:rPr>
                <w:noProof/>
                <w:webHidden/>
              </w:rPr>
              <w:tab/>
              <w:t>6</w:t>
            </w:r>
          </w:hyperlink>
        </w:p>
        <w:p w14:paraId="11B6C06E" w14:textId="4002918B" w:rsidR="000A535A" w:rsidRDefault="006E1BDD">
          <w:pPr>
            <w:pStyle w:val="TOC1"/>
            <w:tabs>
              <w:tab w:val="left" w:pos="567"/>
            </w:tabs>
            <w:rPr>
              <w:b w:val="0"/>
              <w:noProof/>
              <w:color w:val="auto"/>
              <w:szCs w:val="24"/>
            </w:rPr>
          </w:pPr>
          <w:hyperlink w:anchor="_Toc48661987" w:history="1">
            <w:r w:rsidR="000A535A" w:rsidRPr="00B34264">
              <w:rPr>
                <w:rStyle w:val="Hyperlink"/>
                <w:noProof/>
              </w:rPr>
              <w:t>1.</w:t>
            </w:r>
            <w:r w:rsidR="000A535A">
              <w:rPr>
                <w:b w:val="0"/>
                <w:noProof/>
                <w:color w:val="auto"/>
                <w:szCs w:val="24"/>
              </w:rPr>
              <w:tab/>
            </w:r>
            <w:r w:rsidR="000A535A" w:rsidRPr="00B34264">
              <w:rPr>
                <w:rStyle w:val="Hyperlink"/>
                <w:noProof/>
              </w:rPr>
              <w:t>Introduction</w:t>
            </w:r>
            <w:r w:rsidR="000A535A">
              <w:rPr>
                <w:noProof/>
                <w:webHidden/>
              </w:rPr>
              <w:tab/>
              <w:t>6</w:t>
            </w:r>
          </w:hyperlink>
        </w:p>
        <w:p w14:paraId="2B00FA87" w14:textId="2C664C8D" w:rsidR="000A535A" w:rsidRDefault="006E1BDD">
          <w:pPr>
            <w:pStyle w:val="TOC2"/>
            <w:rPr>
              <w:noProof/>
              <w:color w:val="auto"/>
              <w:szCs w:val="24"/>
            </w:rPr>
          </w:pPr>
          <w:hyperlink w:anchor="_Toc48661988" w:history="1">
            <w:r w:rsidR="000A535A" w:rsidRPr="00B34264">
              <w:rPr>
                <w:rStyle w:val="Hyperlink"/>
                <w:noProof/>
              </w:rPr>
              <w:t>1.1.</w:t>
            </w:r>
            <w:r w:rsidR="000A535A">
              <w:rPr>
                <w:noProof/>
                <w:color w:val="auto"/>
                <w:szCs w:val="24"/>
              </w:rPr>
              <w:tab/>
            </w:r>
            <w:r w:rsidR="000A535A" w:rsidRPr="00B34264">
              <w:rPr>
                <w:rStyle w:val="Hyperlink"/>
                <w:noProof/>
              </w:rPr>
              <w:t>The Evaluation of the Kevin Heinze Grow Program</w:t>
            </w:r>
            <w:r w:rsidR="000A535A">
              <w:rPr>
                <w:noProof/>
                <w:webHidden/>
              </w:rPr>
              <w:tab/>
              <w:t>7</w:t>
            </w:r>
          </w:hyperlink>
        </w:p>
        <w:p w14:paraId="5F97DA38" w14:textId="6DDC0152" w:rsidR="000A535A" w:rsidRDefault="006E1BDD">
          <w:pPr>
            <w:pStyle w:val="TOC1"/>
            <w:tabs>
              <w:tab w:val="left" w:pos="567"/>
            </w:tabs>
            <w:rPr>
              <w:b w:val="0"/>
              <w:noProof/>
              <w:color w:val="auto"/>
              <w:szCs w:val="24"/>
            </w:rPr>
          </w:pPr>
          <w:hyperlink w:anchor="_Toc48661989" w:history="1">
            <w:r w:rsidR="000A535A" w:rsidRPr="00B34264">
              <w:rPr>
                <w:rStyle w:val="Hyperlink"/>
                <w:noProof/>
              </w:rPr>
              <w:t>2.</w:t>
            </w:r>
            <w:r w:rsidR="000A535A">
              <w:rPr>
                <w:b w:val="0"/>
                <w:noProof/>
                <w:color w:val="auto"/>
                <w:szCs w:val="24"/>
              </w:rPr>
              <w:tab/>
            </w:r>
            <w:r w:rsidR="000A535A" w:rsidRPr="00B34264">
              <w:rPr>
                <w:rStyle w:val="Hyperlink"/>
                <w:noProof/>
              </w:rPr>
              <w:t>Literature Review</w:t>
            </w:r>
            <w:r w:rsidR="000A535A">
              <w:rPr>
                <w:noProof/>
                <w:webHidden/>
              </w:rPr>
              <w:tab/>
              <w:t>7</w:t>
            </w:r>
          </w:hyperlink>
        </w:p>
        <w:p w14:paraId="5F9B73A1" w14:textId="63455FEA" w:rsidR="000A535A" w:rsidRDefault="006E1BDD">
          <w:pPr>
            <w:pStyle w:val="TOC2"/>
            <w:rPr>
              <w:noProof/>
              <w:color w:val="auto"/>
              <w:szCs w:val="24"/>
            </w:rPr>
          </w:pPr>
          <w:hyperlink w:anchor="_Toc48661990" w:history="1">
            <w:r w:rsidR="000A535A" w:rsidRPr="00B34264">
              <w:rPr>
                <w:rStyle w:val="Hyperlink"/>
                <w:noProof/>
              </w:rPr>
              <w:t>2.1.</w:t>
            </w:r>
            <w:r w:rsidR="000A535A">
              <w:rPr>
                <w:noProof/>
                <w:color w:val="auto"/>
                <w:szCs w:val="24"/>
              </w:rPr>
              <w:tab/>
            </w:r>
            <w:r w:rsidR="000A535A" w:rsidRPr="00B34264">
              <w:rPr>
                <w:rStyle w:val="Hyperlink"/>
                <w:noProof/>
              </w:rPr>
              <w:t>Therapeutic Horticulture</w:t>
            </w:r>
            <w:r w:rsidR="000A535A">
              <w:rPr>
                <w:noProof/>
                <w:webHidden/>
              </w:rPr>
              <w:tab/>
              <w:t>8</w:t>
            </w:r>
          </w:hyperlink>
        </w:p>
        <w:p w14:paraId="69AFC6CB" w14:textId="6FB86912" w:rsidR="000A535A" w:rsidRDefault="006E1BDD">
          <w:pPr>
            <w:pStyle w:val="TOC2"/>
            <w:rPr>
              <w:noProof/>
              <w:color w:val="auto"/>
              <w:szCs w:val="24"/>
            </w:rPr>
          </w:pPr>
          <w:hyperlink w:anchor="_Toc48661991" w:history="1">
            <w:r w:rsidR="000A535A" w:rsidRPr="00B34264">
              <w:rPr>
                <w:rStyle w:val="Hyperlink"/>
                <w:noProof/>
              </w:rPr>
              <w:t>2.2.</w:t>
            </w:r>
            <w:r w:rsidR="000A535A">
              <w:rPr>
                <w:noProof/>
                <w:color w:val="auto"/>
                <w:szCs w:val="24"/>
              </w:rPr>
              <w:tab/>
            </w:r>
            <w:r w:rsidR="000A535A" w:rsidRPr="00B34264">
              <w:rPr>
                <w:rStyle w:val="Hyperlink"/>
                <w:noProof/>
              </w:rPr>
              <w:t>Autism and Intellectual Disability</w:t>
            </w:r>
            <w:r w:rsidR="000A535A">
              <w:rPr>
                <w:noProof/>
                <w:webHidden/>
              </w:rPr>
              <w:tab/>
              <w:t>8</w:t>
            </w:r>
          </w:hyperlink>
        </w:p>
        <w:p w14:paraId="176A5BC0" w14:textId="241BD08E" w:rsidR="000A535A" w:rsidRDefault="006E1BDD">
          <w:pPr>
            <w:pStyle w:val="TOC2"/>
            <w:rPr>
              <w:noProof/>
              <w:color w:val="auto"/>
              <w:szCs w:val="24"/>
            </w:rPr>
          </w:pPr>
          <w:hyperlink w:anchor="_Toc48661992" w:history="1">
            <w:r w:rsidR="000A535A" w:rsidRPr="00B34264">
              <w:rPr>
                <w:rStyle w:val="Hyperlink"/>
                <w:noProof/>
              </w:rPr>
              <w:t>2.3.</w:t>
            </w:r>
            <w:r w:rsidR="000A535A">
              <w:rPr>
                <w:noProof/>
                <w:color w:val="auto"/>
                <w:szCs w:val="24"/>
              </w:rPr>
              <w:tab/>
            </w:r>
            <w:r w:rsidR="000A535A" w:rsidRPr="00B34264">
              <w:rPr>
                <w:rStyle w:val="Hyperlink"/>
                <w:noProof/>
              </w:rPr>
              <w:t>Therapeutic Horticulture Outcomes for Autism/Intellectual disability</w:t>
            </w:r>
            <w:r w:rsidR="000A535A">
              <w:rPr>
                <w:noProof/>
                <w:webHidden/>
              </w:rPr>
              <w:tab/>
              <w:t>9</w:t>
            </w:r>
          </w:hyperlink>
        </w:p>
        <w:p w14:paraId="664E8DD8" w14:textId="11892FD1" w:rsidR="000A535A" w:rsidRDefault="006E1BDD">
          <w:pPr>
            <w:pStyle w:val="TOC2"/>
            <w:rPr>
              <w:noProof/>
              <w:color w:val="auto"/>
              <w:szCs w:val="24"/>
            </w:rPr>
          </w:pPr>
          <w:hyperlink w:anchor="_Toc48661993" w:history="1">
            <w:r w:rsidR="000A535A" w:rsidRPr="00B34264">
              <w:rPr>
                <w:rStyle w:val="Hyperlink"/>
                <w:noProof/>
              </w:rPr>
              <w:t>2.4.</w:t>
            </w:r>
            <w:r w:rsidR="000A535A">
              <w:rPr>
                <w:noProof/>
                <w:color w:val="auto"/>
                <w:szCs w:val="24"/>
              </w:rPr>
              <w:tab/>
            </w:r>
            <w:r w:rsidR="000A535A" w:rsidRPr="00B34264">
              <w:rPr>
                <w:rStyle w:val="Hyperlink"/>
                <w:noProof/>
              </w:rPr>
              <w:t>Practices &amp; Strategies That Support or Define Effective Implementation</w:t>
            </w:r>
            <w:r w:rsidR="000A535A">
              <w:rPr>
                <w:noProof/>
                <w:webHidden/>
              </w:rPr>
              <w:tab/>
              <w:t>14</w:t>
            </w:r>
          </w:hyperlink>
        </w:p>
        <w:p w14:paraId="6EA4810A" w14:textId="412EE8DC" w:rsidR="000A535A" w:rsidRDefault="006E1BDD">
          <w:pPr>
            <w:pStyle w:val="TOC2"/>
            <w:rPr>
              <w:noProof/>
              <w:color w:val="auto"/>
              <w:szCs w:val="24"/>
            </w:rPr>
          </w:pPr>
          <w:hyperlink w:anchor="_Toc48661994" w:history="1">
            <w:r w:rsidR="000A535A" w:rsidRPr="00B34264">
              <w:rPr>
                <w:rStyle w:val="Hyperlink"/>
                <w:noProof/>
              </w:rPr>
              <w:t>2.5.</w:t>
            </w:r>
            <w:r w:rsidR="000A535A">
              <w:rPr>
                <w:noProof/>
                <w:color w:val="auto"/>
                <w:szCs w:val="24"/>
              </w:rPr>
              <w:tab/>
            </w:r>
            <w:r w:rsidR="000A535A" w:rsidRPr="00B34264">
              <w:rPr>
                <w:rStyle w:val="Hyperlink"/>
                <w:noProof/>
              </w:rPr>
              <w:t>Summary</w:t>
            </w:r>
            <w:r w:rsidR="000A535A">
              <w:rPr>
                <w:noProof/>
                <w:webHidden/>
              </w:rPr>
              <w:tab/>
              <w:t>16</w:t>
            </w:r>
          </w:hyperlink>
        </w:p>
        <w:p w14:paraId="37F75A37" w14:textId="52225D3B" w:rsidR="000A535A" w:rsidRDefault="006E1BDD">
          <w:pPr>
            <w:pStyle w:val="TOC1"/>
            <w:tabs>
              <w:tab w:val="left" w:pos="567"/>
            </w:tabs>
            <w:rPr>
              <w:b w:val="0"/>
              <w:noProof/>
              <w:color w:val="auto"/>
              <w:szCs w:val="24"/>
            </w:rPr>
          </w:pPr>
          <w:hyperlink w:anchor="_Toc48661995" w:history="1">
            <w:r w:rsidR="000A535A" w:rsidRPr="00B34264">
              <w:rPr>
                <w:rStyle w:val="Hyperlink"/>
                <w:noProof/>
              </w:rPr>
              <w:t>3.</w:t>
            </w:r>
            <w:r w:rsidR="000A535A">
              <w:rPr>
                <w:b w:val="0"/>
                <w:noProof/>
                <w:color w:val="auto"/>
                <w:szCs w:val="24"/>
              </w:rPr>
              <w:tab/>
            </w:r>
            <w:r w:rsidR="000A535A" w:rsidRPr="00B34264">
              <w:rPr>
                <w:rStyle w:val="Hyperlink"/>
                <w:noProof/>
              </w:rPr>
              <w:t>Methodology</w:t>
            </w:r>
            <w:r w:rsidR="000A535A">
              <w:rPr>
                <w:noProof/>
                <w:webHidden/>
              </w:rPr>
              <w:tab/>
              <w:t>16</w:t>
            </w:r>
          </w:hyperlink>
        </w:p>
        <w:p w14:paraId="274CB3F1" w14:textId="617C995D" w:rsidR="000A535A" w:rsidRDefault="006E1BDD">
          <w:pPr>
            <w:pStyle w:val="TOC2"/>
            <w:rPr>
              <w:noProof/>
              <w:color w:val="auto"/>
              <w:szCs w:val="24"/>
            </w:rPr>
          </w:pPr>
          <w:hyperlink w:anchor="_Toc48661996" w:history="1">
            <w:r w:rsidR="000A535A" w:rsidRPr="00B34264">
              <w:rPr>
                <w:rStyle w:val="Hyperlink"/>
                <w:noProof/>
              </w:rPr>
              <w:t>3.1.</w:t>
            </w:r>
            <w:r w:rsidR="000A535A">
              <w:rPr>
                <w:noProof/>
                <w:color w:val="auto"/>
                <w:szCs w:val="24"/>
              </w:rPr>
              <w:tab/>
            </w:r>
            <w:r w:rsidR="000A535A" w:rsidRPr="00B34264">
              <w:rPr>
                <w:rStyle w:val="Hyperlink"/>
                <w:noProof/>
              </w:rPr>
              <w:t>Evaluation Design</w:t>
            </w:r>
            <w:r w:rsidR="000A535A">
              <w:rPr>
                <w:noProof/>
                <w:webHidden/>
              </w:rPr>
              <w:tab/>
              <w:t>16</w:t>
            </w:r>
          </w:hyperlink>
        </w:p>
        <w:p w14:paraId="449FF4B9" w14:textId="2C887EE4" w:rsidR="000A535A" w:rsidRDefault="006E1BDD">
          <w:pPr>
            <w:pStyle w:val="TOC2"/>
            <w:rPr>
              <w:noProof/>
              <w:color w:val="auto"/>
              <w:szCs w:val="24"/>
            </w:rPr>
          </w:pPr>
          <w:hyperlink w:anchor="_Toc48661997" w:history="1">
            <w:r w:rsidR="000A535A" w:rsidRPr="00B34264">
              <w:rPr>
                <w:rStyle w:val="Hyperlink"/>
                <w:noProof/>
              </w:rPr>
              <w:t>3.2.</w:t>
            </w:r>
            <w:r w:rsidR="000A535A">
              <w:rPr>
                <w:noProof/>
                <w:color w:val="auto"/>
                <w:szCs w:val="24"/>
              </w:rPr>
              <w:tab/>
            </w:r>
            <w:r w:rsidR="000A535A" w:rsidRPr="00B34264">
              <w:rPr>
                <w:rStyle w:val="Hyperlink"/>
                <w:noProof/>
              </w:rPr>
              <w:t>Evaluation Methods</w:t>
            </w:r>
            <w:r w:rsidR="000A535A">
              <w:rPr>
                <w:noProof/>
                <w:webHidden/>
              </w:rPr>
              <w:tab/>
              <w:t>16</w:t>
            </w:r>
          </w:hyperlink>
        </w:p>
        <w:p w14:paraId="477C44AF" w14:textId="789E8003" w:rsidR="000A535A" w:rsidRDefault="006E1BDD">
          <w:pPr>
            <w:pStyle w:val="TOC1"/>
            <w:tabs>
              <w:tab w:val="left" w:pos="567"/>
            </w:tabs>
            <w:rPr>
              <w:b w:val="0"/>
              <w:noProof/>
              <w:color w:val="auto"/>
              <w:szCs w:val="24"/>
            </w:rPr>
          </w:pPr>
          <w:hyperlink w:anchor="_Toc48661998" w:history="1">
            <w:r w:rsidR="000A535A" w:rsidRPr="00B34264">
              <w:rPr>
                <w:rStyle w:val="Hyperlink"/>
                <w:noProof/>
              </w:rPr>
              <w:t>4.</w:t>
            </w:r>
            <w:r w:rsidR="000A535A">
              <w:rPr>
                <w:b w:val="0"/>
                <w:noProof/>
                <w:color w:val="auto"/>
                <w:szCs w:val="24"/>
              </w:rPr>
              <w:tab/>
            </w:r>
            <w:r w:rsidR="000A535A" w:rsidRPr="00B34264">
              <w:rPr>
                <w:rStyle w:val="Hyperlink"/>
                <w:noProof/>
              </w:rPr>
              <w:t>Results and Discussion</w:t>
            </w:r>
            <w:r w:rsidR="000A535A">
              <w:rPr>
                <w:noProof/>
                <w:webHidden/>
              </w:rPr>
              <w:tab/>
              <w:t>18</w:t>
            </w:r>
          </w:hyperlink>
        </w:p>
        <w:p w14:paraId="0563C17F" w14:textId="01682AB6" w:rsidR="000A535A" w:rsidRDefault="006E1BDD">
          <w:pPr>
            <w:pStyle w:val="TOC2"/>
            <w:rPr>
              <w:noProof/>
              <w:color w:val="auto"/>
              <w:szCs w:val="24"/>
            </w:rPr>
          </w:pPr>
          <w:hyperlink w:anchor="_Toc48661999" w:history="1">
            <w:r w:rsidR="000A535A" w:rsidRPr="00B34264">
              <w:rPr>
                <w:rStyle w:val="Hyperlink"/>
                <w:noProof/>
              </w:rPr>
              <w:t>4.1.</w:t>
            </w:r>
            <w:r w:rsidR="000A535A">
              <w:rPr>
                <w:noProof/>
                <w:color w:val="auto"/>
                <w:szCs w:val="24"/>
              </w:rPr>
              <w:tab/>
            </w:r>
            <w:r w:rsidR="000A535A" w:rsidRPr="00B34264">
              <w:rPr>
                <w:rStyle w:val="Hyperlink"/>
                <w:noProof/>
              </w:rPr>
              <w:t>What Frameworks, Philosophies and Practices Contribute to the Delivery of the Program for Participants with Autism and Intellectual Disability?</w:t>
            </w:r>
            <w:r w:rsidR="000A535A">
              <w:rPr>
                <w:noProof/>
                <w:webHidden/>
              </w:rPr>
              <w:tab/>
              <w:t>18</w:t>
            </w:r>
          </w:hyperlink>
        </w:p>
        <w:p w14:paraId="5F02E965" w14:textId="03FEA5F8" w:rsidR="000A535A" w:rsidRDefault="006E1BDD">
          <w:pPr>
            <w:pStyle w:val="TOC2"/>
            <w:rPr>
              <w:noProof/>
              <w:color w:val="auto"/>
              <w:szCs w:val="24"/>
            </w:rPr>
          </w:pPr>
          <w:hyperlink w:anchor="_Toc48662000" w:history="1">
            <w:r w:rsidR="000A535A" w:rsidRPr="00B34264">
              <w:rPr>
                <w:rStyle w:val="Hyperlink"/>
                <w:noProof/>
              </w:rPr>
              <w:t>4.2.</w:t>
            </w:r>
            <w:r w:rsidR="000A535A">
              <w:rPr>
                <w:noProof/>
                <w:color w:val="auto"/>
                <w:szCs w:val="24"/>
              </w:rPr>
              <w:tab/>
            </w:r>
            <w:r w:rsidR="000A535A" w:rsidRPr="00B34264">
              <w:rPr>
                <w:rStyle w:val="Hyperlink"/>
                <w:noProof/>
              </w:rPr>
              <w:t>What are the Benefits and Outcomes of the Program for Participants, Families and Carers?</w:t>
            </w:r>
            <w:r w:rsidR="000A535A">
              <w:rPr>
                <w:noProof/>
                <w:webHidden/>
              </w:rPr>
              <w:tab/>
              <w:t>21</w:t>
            </w:r>
          </w:hyperlink>
        </w:p>
        <w:p w14:paraId="0DC0B3BE" w14:textId="6CBD1829" w:rsidR="000A535A" w:rsidRDefault="006E1BDD">
          <w:pPr>
            <w:pStyle w:val="TOC2"/>
            <w:rPr>
              <w:noProof/>
              <w:color w:val="auto"/>
              <w:szCs w:val="24"/>
            </w:rPr>
          </w:pPr>
          <w:hyperlink w:anchor="_Toc48662001" w:history="1">
            <w:r w:rsidR="000A535A" w:rsidRPr="00B34264">
              <w:rPr>
                <w:rStyle w:val="Hyperlink"/>
                <w:noProof/>
              </w:rPr>
              <w:t>4.3.</w:t>
            </w:r>
            <w:r w:rsidR="000A535A">
              <w:rPr>
                <w:noProof/>
                <w:color w:val="auto"/>
                <w:szCs w:val="24"/>
              </w:rPr>
              <w:tab/>
            </w:r>
            <w:r w:rsidR="000A535A" w:rsidRPr="00B34264">
              <w:rPr>
                <w:rStyle w:val="Hyperlink"/>
                <w:noProof/>
              </w:rPr>
              <w:t>Is the Program Sustainable, and What Changes are Needed to Ensure This?</w:t>
            </w:r>
            <w:r w:rsidR="000A535A">
              <w:rPr>
                <w:noProof/>
                <w:webHidden/>
              </w:rPr>
              <w:tab/>
              <w:t>26</w:t>
            </w:r>
          </w:hyperlink>
        </w:p>
        <w:p w14:paraId="34BC30A7" w14:textId="1CF092F8" w:rsidR="000A535A" w:rsidRDefault="006E1BDD">
          <w:pPr>
            <w:pStyle w:val="TOC1"/>
            <w:tabs>
              <w:tab w:val="left" w:pos="567"/>
            </w:tabs>
            <w:rPr>
              <w:b w:val="0"/>
              <w:noProof/>
              <w:color w:val="auto"/>
              <w:szCs w:val="24"/>
            </w:rPr>
          </w:pPr>
          <w:hyperlink w:anchor="_Toc48662002" w:history="1">
            <w:r w:rsidR="000A535A" w:rsidRPr="00B34264">
              <w:rPr>
                <w:rStyle w:val="Hyperlink"/>
                <w:noProof/>
              </w:rPr>
              <w:t>5.</w:t>
            </w:r>
            <w:r w:rsidR="000A535A">
              <w:rPr>
                <w:b w:val="0"/>
                <w:noProof/>
                <w:color w:val="auto"/>
                <w:szCs w:val="24"/>
              </w:rPr>
              <w:tab/>
            </w:r>
            <w:r w:rsidR="000A535A" w:rsidRPr="00B34264">
              <w:rPr>
                <w:rStyle w:val="Hyperlink"/>
                <w:noProof/>
              </w:rPr>
              <w:t>Conclusion</w:t>
            </w:r>
            <w:r w:rsidR="000A535A">
              <w:rPr>
                <w:noProof/>
                <w:webHidden/>
              </w:rPr>
              <w:tab/>
              <w:t>28</w:t>
            </w:r>
          </w:hyperlink>
        </w:p>
        <w:p w14:paraId="32A34C16" w14:textId="53A26869" w:rsidR="000A535A" w:rsidRDefault="006E1BDD">
          <w:pPr>
            <w:pStyle w:val="TOC2"/>
            <w:rPr>
              <w:noProof/>
              <w:color w:val="auto"/>
              <w:szCs w:val="24"/>
            </w:rPr>
          </w:pPr>
          <w:hyperlink w:anchor="_Toc48662003" w:history="1">
            <w:r w:rsidR="000A535A" w:rsidRPr="00B34264">
              <w:rPr>
                <w:rStyle w:val="Hyperlink"/>
                <w:noProof/>
              </w:rPr>
              <w:t>5.1.</w:t>
            </w:r>
            <w:r w:rsidR="000A535A">
              <w:rPr>
                <w:noProof/>
                <w:color w:val="auto"/>
                <w:szCs w:val="24"/>
              </w:rPr>
              <w:tab/>
            </w:r>
            <w:r w:rsidR="000A535A" w:rsidRPr="00B34264">
              <w:rPr>
                <w:rStyle w:val="Hyperlink"/>
                <w:noProof/>
              </w:rPr>
              <w:t>Limitations</w:t>
            </w:r>
            <w:r w:rsidR="000A535A">
              <w:rPr>
                <w:noProof/>
                <w:webHidden/>
              </w:rPr>
              <w:tab/>
              <w:t>29</w:t>
            </w:r>
          </w:hyperlink>
        </w:p>
        <w:p w14:paraId="3DAAC487" w14:textId="6A5ED45D" w:rsidR="000A535A" w:rsidRDefault="006E1BDD">
          <w:pPr>
            <w:pStyle w:val="TOC1"/>
            <w:tabs>
              <w:tab w:val="left" w:pos="567"/>
            </w:tabs>
            <w:rPr>
              <w:b w:val="0"/>
              <w:noProof/>
              <w:color w:val="auto"/>
              <w:szCs w:val="24"/>
            </w:rPr>
          </w:pPr>
          <w:hyperlink w:anchor="_Toc48662004" w:history="1">
            <w:r w:rsidR="000A535A" w:rsidRPr="00B34264">
              <w:rPr>
                <w:rStyle w:val="Hyperlink"/>
                <w:noProof/>
              </w:rPr>
              <w:t>6.</w:t>
            </w:r>
            <w:r w:rsidR="000A535A">
              <w:rPr>
                <w:b w:val="0"/>
                <w:noProof/>
                <w:color w:val="auto"/>
                <w:szCs w:val="24"/>
              </w:rPr>
              <w:tab/>
            </w:r>
            <w:r w:rsidR="000A535A" w:rsidRPr="00B34264">
              <w:rPr>
                <w:rStyle w:val="Hyperlink"/>
                <w:noProof/>
              </w:rPr>
              <w:t>Recommendations</w:t>
            </w:r>
            <w:r w:rsidR="000A535A">
              <w:rPr>
                <w:noProof/>
                <w:webHidden/>
              </w:rPr>
              <w:tab/>
              <w:t>29</w:t>
            </w:r>
          </w:hyperlink>
        </w:p>
        <w:p w14:paraId="5B425565" w14:textId="54A49C43" w:rsidR="000A535A" w:rsidRDefault="006E1BDD">
          <w:pPr>
            <w:pStyle w:val="TOC2"/>
            <w:rPr>
              <w:noProof/>
              <w:color w:val="auto"/>
              <w:szCs w:val="24"/>
            </w:rPr>
          </w:pPr>
          <w:hyperlink w:anchor="_Toc48662005" w:history="1">
            <w:r w:rsidR="000A535A" w:rsidRPr="00B34264">
              <w:rPr>
                <w:rStyle w:val="Hyperlink"/>
                <w:noProof/>
              </w:rPr>
              <w:t>6.1.</w:t>
            </w:r>
            <w:r w:rsidR="000A535A">
              <w:rPr>
                <w:noProof/>
                <w:color w:val="auto"/>
                <w:szCs w:val="24"/>
              </w:rPr>
              <w:tab/>
            </w:r>
            <w:r w:rsidR="000A535A" w:rsidRPr="00B34264">
              <w:rPr>
                <w:rStyle w:val="Hyperlink"/>
                <w:noProof/>
              </w:rPr>
              <w:t>Recommendations for Practice</w:t>
            </w:r>
            <w:r w:rsidR="000A535A">
              <w:rPr>
                <w:noProof/>
                <w:webHidden/>
              </w:rPr>
              <w:tab/>
              <w:t>29</w:t>
            </w:r>
          </w:hyperlink>
        </w:p>
        <w:p w14:paraId="1AD2E22E" w14:textId="74B4C475" w:rsidR="000A535A" w:rsidRDefault="006E1BDD">
          <w:pPr>
            <w:pStyle w:val="TOC2"/>
            <w:rPr>
              <w:noProof/>
              <w:color w:val="auto"/>
              <w:szCs w:val="24"/>
            </w:rPr>
          </w:pPr>
          <w:hyperlink w:anchor="_Toc48662006" w:history="1">
            <w:r w:rsidR="000A535A" w:rsidRPr="00B34264">
              <w:rPr>
                <w:rStyle w:val="Hyperlink"/>
                <w:noProof/>
              </w:rPr>
              <w:t>6.2.</w:t>
            </w:r>
            <w:r w:rsidR="000A535A">
              <w:rPr>
                <w:noProof/>
                <w:color w:val="auto"/>
                <w:szCs w:val="24"/>
              </w:rPr>
              <w:tab/>
            </w:r>
            <w:r w:rsidR="000A535A" w:rsidRPr="00B34264">
              <w:rPr>
                <w:rStyle w:val="Hyperlink"/>
                <w:noProof/>
              </w:rPr>
              <w:t>Recommendations for Further Research/Evaluation</w:t>
            </w:r>
            <w:r w:rsidR="000A535A">
              <w:rPr>
                <w:noProof/>
                <w:webHidden/>
              </w:rPr>
              <w:tab/>
              <w:t>30</w:t>
            </w:r>
          </w:hyperlink>
        </w:p>
        <w:p w14:paraId="273BB410" w14:textId="60B1F696" w:rsidR="000A535A" w:rsidRDefault="006E1BDD">
          <w:pPr>
            <w:pStyle w:val="TOC1"/>
            <w:rPr>
              <w:b w:val="0"/>
              <w:noProof/>
              <w:color w:val="auto"/>
              <w:szCs w:val="24"/>
            </w:rPr>
          </w:pPr>
          <w:hyperlink w:anchor="_Toc48662007" w:history="1">
            <w:r w:rsidR="000A535A" w:rsidRPr="00B34264">
              <w:rPr>
                <w:rStyle w:val="Hyperlink"/>
                <w:noProof/>
              </w:rPr>
              <w:t>References</w:t>
            </w:r>
            <w:r w:rsidR="000A535A">
              <w:rPr>
                <w:noProof/>
                <w:webHidden/>
              </w:rPr>
              <w:tab/>
              <w:t>32</w:t>
            </w:r>
          </w:hyperlink>
        </w:p>
        <w:p w14:paraId="387789E1" w14:textId="1FA656A8" w:rsidR="000A535A" w:rsidRDefault="006E1BDD">
          <w:pPr>
            <w:pStyle w:val="TOC1"/>
            <w:rPr>
              <w:b w:val="0"/>
              <w:noProof/>
              <w:color w:val="auto"/>
              <w:szCs w:val="24"/>
            </w:rPr>
          </w:pPr>
          <w:hyperlink w:anchor="_Toc48662008" w:history="1">
            <w:r w:rsidR="000A535A" w:rsidRPr="00B34264">
              <w:rPr>
                <w:rStyle w:val="Hyperlink"/>
                <w:noProof/>
              </w:rPr>
              <w:t>Appendices</w:t>
            </w:r>
            <w:r w:rsidR="000A535A">
              <w:rPr>
                <w:noProof/>
                <w:webHidden/>
              </w:rPr>
              <w:tab/>
              <w:t>34</w:t>
            </w:r>
          </w:hyperlink>
        </w:p>
        <w:p w14:paraId="5CF13BD4" w14:textId="34487A6B" w:rsidR="000A535A" w:rsidRDefault="006E1BDD">
          <w:pPr>
            <w:pStyle w:val="TOC2"/>
            <w:tabs>
              <w:tab w:val="left" w:pos="1440"/>
            </w:tabs>
            <w:rPr>
              <w:noProof/>
              <w:color w:val="auto"/>
              <w:szCs w:val="24"/>
            </w:rPr>
          </w:pPr>
          <w:hyperlink w:anchor="_Toc48662009" w:history="1">
            <w:r w:rsidR="000A535A" w:rsidRPr="00B34264">
              <w:rPr>
                <w:rStyle w:val="Hyperlink"/>
                <w:noProof/>
                <w14:scene3d>
                  <w14:camera w14:prst="orthographicFront"/>
                  <w14:lightRig w14:rig="threePt" w14:dir="t">
                    <w14:rot w14:lat="0" w14:lon="0" w14:rev="0"/>
                  </w14:lightRig>
                </w14:scene3d>
              </w:rPr>
              <w:t>Appendix A:</w:t>
            </w:r>
            <w:r w:rsidR="000A535A">
              <w:rPr>
                <w:noProof/>
                <w:color w:val="auto"/>
                <w:szCs w:val="24"/>
              </w:rPr>
              <w:tab/>
            </w:r>
            <w:r w:rsidR="000A535A" w:rsidRPr="00B34264">
              <w:rPr>
                <w:rStyle w:val="Hyperlink"/>
                <w:noProof/>
              </w:rPr>
              <w:t>Suggested Questions for Stakeholders</w:t>
            </w:r>
            <w:r w:rsidR="000A535A">
              <w:rPr>
                <w:noProof/>
                <w:webHidden/>
              </w:rPr>
              <w:tab/>
              <w:t>34</w:t>
            </w:r>
          </w:hyperlink>
        </w:p>
        <w:p w14:paraId="2D910B9C" w14:textId="0BBE1FDE" w:rsidR="000A535A" w:rsidRDefault="006E1BDD">
          <w:pPr>
            <w:pStyle w:val="TOC2"/>
            <w:tabs>
              <w:tab w:val="left" w:pos="1440"/>
            </w:tabs>
            <w:rPr>
              <w:noProof/>
              <w:color w:val="auto"/>
              <w:szCs w:val="24"/>
            </w:rPr>
          </w:pPr>
          <w:hyperlink w:anchor="_Toc48662010" w:history="1">
            <w:r w:rsidR="000A535A" w:rsidRPr="00B34264">
              <w:rPr>
                <w:rStyle w:val="Hyperlink"/>
                <w:noProof/>
                <w:lang w:val="de-DE"/>
                <w14:scene3d>
                  <w14:camera w14:prst="orthographicFront"/>
                  <w14:lightRig w14:rig="threePt" w14:dir="t">
                    <w14:rot w14:lat="0" w14:lon="0" w14:rev="0"/>
                  </w14:lightRig>
                </w14:scene3d>
              </w:rPr>
              <w:t>Appendix B:</w:t>
            </w:r>
            <w:r w:rsidR="000A535A">
              <w:rPr>
                <w:noProof/>
                <w:color w:val="auto"/>
                <w:szCs w:val="24"/>
              </w:rPr>
              <w:tab/>
            </w:r>
            <w:r w:rsidR="000A535A" w:rsidRPr="00B34264">
              <w:rPr>
                <w:rStyle w:val="Hyperlink"/>
                <w:noProof/>
                <w:lang w:val="de-DE"/>
              </w:rPr>
              <w:t>Program Logic – Kevin Heinze Grow</w:t>
            </w:r>
            <w:r w:rsidR="000A535A">
              <w:rPr>
                <w:noProof/>
                <w:webHidden/>
              </w:rPr>
              <w:tab/>
              <w:t>36</w:t>
            </w:r>
          </w:hyperlink>
        </w:p>
        <w:p w14:paraId="3638AF8C" w14:textId="3077201D" w:rsidR="000A535A" w:rsidRDefault="006E1BDD" w:rsidP="000A535A">
          <w:pPr>
            <w:rPr>
              <w:bCs/>
              <w:noProof/>
            </w:rPr>
          </w:pPr>
        </w:p>
      </w:sdtContent>
    </w:sdt>
    <w:p w14:paraId="0F6010AD" w14:textId="77777777" w:rsidR="00D46CCE" w:rsidRDefault="00D46CCE">
      <w:pPr>
        <w:spacing w:after="160" w:line="259" w:lineRule="auto"/>
        <w:rPr>
          <w:rFonts w:ascii="Georgia" w:eastAsia="SimHei" w:hAnsi="Georgia" w:cs="Times New Roman"/>
          <w:b/>
          <w:noProof/>
          <w:color w:val="094183"/>
          <w:sz w:val="39"/>
          <w:szCs w:val="32"/>
          <w:lang w:eastAsia="en-US"/>
        </w:rPr>
      </w:pPr>
      <w:r>
        <w:rPr>
          <w:noProof/>
        </w:rPr>
        <w:br w:type="page"/>
      </w:r>
    </w:p>
    <w:p w14:paraId="3AAAAB3A" w14:textId="4F83D3C5" w:rsidR="00F80434" w:rsidRDefault="00F80434" w:rsidP="00F80434">
      <w:pPr>
        <w:pStyle w:val="TOCHeading"/>
      </w:pPr>
      <w:r>
        <w:rPr>
          <w:noProof/>
        </w:rPr>
        <w:lastRenderedPageBreak/>
        <w:t>List of Tables</w:t>
      </w:r>
    </w:p>
    <w:p w14:paraId="21B47F5C" w14:textId="2DB744CB" w:rsidR="00DD316B" w:rsidRDefault="006E1BDD">
      <w:pPr>
        <w:pStyle w:val="TableofFigures"/>
        <w:rPr>
          <w:color w:val="auto"/>
          <w:szCs w:val="24"/>
        </w:rPr>
      </w:pPr>
      <w:hyperlink w:anchor="_Toc46396407" w:history="1">
        <w:r w:rsidR="00DD316B" w:rsidRPr="00746DE7">
          <w:rPr>
            <w:rStyle w:val="Hyperlink"/>
          </w:rPr>
          <w:t>Table 1 Evaluation Participants</w:t>
        </w:r>
        <w:r w:rsidR="00DD316B">
          <w:rPr>
            <w:webHidden/>
          </w:rPr>
          <w:tab/>
          <w:t>17</w:t>
        </w:r>
      </w:hyperlink>
    </w:p>
    <w:p w14:paraId="713A7662" w14:textId="2486A405" w:rsidR="00F80434" w:rsidRDefault="00F80434" w:rsidP="0067266C"/>
    <w:p w14:paraId="6ADC73E0" w14:textId="77777777" w:rsidR="001D0D30" w:rsidRDefault="00F80434" w:rsidP="00F80434">
      <w:pPr>
        <w:pStyle w:val="TOCHeading"/>
      </w:pPr>
      <w:r>
        <w:t>List of Figures</w:t>
      </w:r>
    </w:p>
    <w:p w14:paraId="23693EA9" w14:textId="6FB1E12E" w:rsidR="00662596" w:rsidRDefault="00DD316B">
      <w:pPr>
        <w:spacing w:after="160" w:line="259" w:lineRule="auto"/>
      </w:pPr>
      <w:r>
        <w:rPr>
          <w:b/>
          <w:bCs/>
          <w:noProof/>
          <w:lang w:val="en-GB"/>
        </w:rPr>
        <w:t>No table of figures entries found.</w:t>
      </w:r>
    </w:p>
    <w:p w14:paraId="1795A633" w14:textId="77777777" w:rsidR="00662596" w:rsidRDefault="00662596" w:rsidP="00662596">
      <w:pPr>
        <w:pStyle w:val="TOCHeading"/>
      </w:pPr>
      <w:r>
        <w:t>List of Abbreviations</w:t>
      </w:r>
    </w:p>
    <w:tbl>
      <w:tblPr>
        <w:tblStyle w:val="TableGrid"/>
        <w:tblW w:w="0" w:type="auto"/>
        <w:tblLook w:val="04A0" w:firstRow="1" w:lastRow="0" w:firstColumn="1" w:lastColumn="0" w:noHBand="0" w:noVBand="1"/>
      </w:tblPr>
      <w:tblGrid>
        <w:gridCol w:w="2835"/>
        <w:gridCol w:w="6803"/>
      </w:tblGrid>
      <w:tr w:rsidR="00662596" w14:paraId="0CB6187E" w14:textId="77777777" w:rsidTr="009E42F4">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2835" w:type="dxa"/>
          </w:tcPr>
          <w:p w14:paraId="6315ACF8" w14:textId="77777777" w:rsidR="00662596" w:rsidRDefault="00662596" w:rsidP="009E42F4">
            <w:pPr>
              <w:pStyle w:val="NoSpacing"/>
              <w:rPr>
                <w:lang w:eastAsia="en-US"/>
              </w:rPr>
            </w:pPr>
            <w:r>
              <w:rPr>
                <w:lang w:eastAsia="en-US"/>
              </w:rPr>
              <w:t>Abbreviation</w:t>
            </w:r>
          </w:p>
        </w:tc>
        <w:tc>
          <w:tcPr>
            <w:tcW w:w="6803" w:type="dxa"/>
          </w:tcPr>
          <w:p w14:paraId="51999A02" w14:textId="77777777" w:rsidR="00662596" w:rsidRDefault="00662596" w:rsidP="009E42F4">
            <w:pPr>
              <w:pStyle w:val="NoSpacing"/>
              <w:cnfStyle w:val="100000000000" w:firstRow="1" w:lastRow="0" w:firstColumn="0" w:lastColumn="0" w:oddVBand="0" w:evenVBand="0" w:oddHBand="0" w:evenHBand="0" w:firstRowFirstColumn="0" w:firstRowLastColumn="0" w:lastRowFirstColumn="0" w:lastRowLastColumn="0"/>
              <w:rPr>
                <w:lang w:eastAsia="en-US"/>
              </w:rPr>
            </w:pPr>
            <w:r>
              <w:rPr>
                <w:lang w:eastAsia="en-US"/>
              </w:rPr>
              <w:t>Full text</w:t>
            </w:r>
          </w:p>
        </w:tc>
      </w:tr>
      <w:tr w:rsidR="00C62902" w14:paraId="2B5ACD6F" w14:textId="77777777" w:rsidTr="009E42F4">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5" w:type="dxa"/>
          </w:tcPr>
          <w:p w14:paraId="6E641A68" w14:textId="6B6ADF91" w:rsidR="00C62902" w:rsidRDefault="00C62902" w:rsidP="009E42F4">
            <w:pPr>
              <w:pStyle w:val="NoSpacing"/>
              <w:rPr>
                <w:lang w:eastAsia="en-US"/>
              </w:rPr>
            </w:pPr>
            <w:r>
              <w:rPr>
                <w:lang w:eastAsia="en-US"/>
              </w:rPr>
              <w:t>ASD</w:t>
            </w:r>
          </w:p>
        </w:tc>
        <w:tc>
          <w:tcPr>
            <w:tcW w:w="6803" w:type="dxa"/>
          </w:tcPr>
          <w:p w14:paraId="1156006B" w14:textId="1352B34A" w:rsidR="00C62902" w:rsidRDefault="00C62902" w:rsidP="009E42F4">
            <w:pPr>
              <w:pStyle w:val="NoSpacing"/>
              <w:cnfStyle w:val="000000100000" w:firstRow="0" w:lastRow="0" w:firstColumn="0" w:lastColumn="0" w:oddVBand="0" w:evenVBand="0" w:oddHBand="1" w:evenHBand="0" w:firstRowFirstColumn="0" w:firstRowLastColumn="0" w:lastRowFirstColumn="0" w:lastRowLastColumn="0"/>
              <w:rPr>
                <w:lang w:eastAsia="en-US"/>
              </w:rPr>
            </w:pPr>
            <w:r>
              <w:rPr>
                <w:lang w:eastAsia="en-US"/>
              </w:rPr>
              <w:t>Autism Spectrum Disorder</w:t>
            </w:r>
          </w:p>
        </w:tc>
      </w:tr>
      <w:tr w:rsidR="00662596" w14:paraId="6123AE3A" w14:textId="77777777" w:rsidTr="009E42F4">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5" w:type="dxa"/>
          </w:tcPr>
          <w:p w14:paraId="40D6647A" w14:textId="77777777" w:rsidR="00662596" w:rsidRDefault="00662596" w:rsidP="009E42F4">
            <w:pPr>
              <w:pStyle w:val="NoSpacing"/>
              <w:rPr>
                <w:lang w:eastAsia="en-US"/>
              </w:rPr>
            </w:pPr>
            <w:r>
              <w:rPr>
                <w:lang w:eastAsia="en-US"/>
              </w:rPr>
              <w:t>CPE</w:t>
            </w:r>
          </w:p>
        </w:tc>
        <w:tc>
          <w:tcPr>
            <w:tcW w:w="6803" w:type="dxa"/>
          </w:tcPr>
          <w:p w14:paraId="7BD979D4" w14:textId="77777777" w:rsidR="00662596" w:rsidRDefault="00662596" w:rsidP="009E42F4">
            <w:pPr>
              <w:pStyle w:val="NoSpacing"/>
              <w:cnfStyle w:val="000000010000" w:firstRow="0" w:lastRow="0" w:firstColumn="0" w:lastColumn="0" w:oddVBand="0" w:evenVBand="0" w:oddHBand="0" w:evenHBand="1" w:firstRowFirstColumn="0" w:firstRowLastColumn="0" w:lastRowFirstColumn="0" w:lastRowLastColumn="0"/>
              <w:rPr>
                <w:lang w:eastAsia="en-US"/>
              </w:rPr>
            </w:pPr>
            <w:r>
              <w:rPr>
                <w:lang w:eastAsia="en-US"/>
              </w:rPr>
              <w:t>Centre for Program Evaluation</w:t>
            </w:r>
          </w:p>
        </w:tc>
      </w:tr>
      <w:tr w:rsidR="009B76D0" w14:paraId="0000FF3F" w14:textId="77777777" w:rsidTr="009E42F4">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5" w:type="dxa"/>
          </w:tcPr>
          <w:p w14:paraId="0D0A77F2" w14:textId="398ECC33" w:rsidR="009B76D0" w:rsidRDefault="009B76D0" w:rsidP="009E42F4">
            <w:pPr>
              <w:pStyle w:val="NoSpacing"/>
              <w:rPr>
                <w:lang w:eastAsia="en-US"/>
              </w:rPr>
            </w:pPr>
            <w:r>
              <w:rPr>
                <w:lang w:eastAsia="en-US"/>
              </w:rPr>
              <w:t>ID</w:t>
            </w:r>
          </w:p>
        </w:tc>
        <w:tc>
          <w:tcPr>
            <w:tcW w:w="6803" w:type="dxa"/>
          </w:tcPr>
          <w:p w14:paraId="65A82E31" w14:textId="27B37C09" w:rsidR="009B76D0" w:rsidRDefault="009B76D0" w:rsidP="009E42F4">
            <w:pPr>
              <w:pStyle w:val="NoSpacing"/>
              <w:cnfStyle w:val="000000100000" w:firstRow="0" w:lastRow="0" w:firstColumn="0" w:lastColumn="0" w:oddVBand="0" w:evenVBand="0" w:oddHBand="1" w:evenHBand="0" w:firstRowFirstColumn="0" w:firstRowLastColumn="0" w:lastRowFirstColumn="0" w:lastRowLastColumn="0"/>
              <w:rPr>
                <w:lang w:eastAsia="en-US"/>
              </w:rPr>
            </w:pPr>
            <w:r>
              <w:rPr>
                <w:lang w:eastAsia="en-US"/>
              </w:rPr>
              <w:t>Intellectual Disability</w:t>
            </w:r>
          </w:p>
        </w:tc>
      </w:tr>
      <w:tr w:rsidR="009A4B34" w14:paraId="751158A1" w14:textId="77777777" w:rsidTr="009E42F4">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5" w:type="dxa"/>
          </w:tcPr>
          <w:p w14:paraId="233972DF" w14:textId="7C0ED094" w:rsidR="009A4B34" w:rsidRDefault="009A4B34" w:rsidP="009E42F4">
            <w:pPr>
              <w:pStyle w:val="NoSpacing"/>
              <w:rPr>
                <w:lang w:eastAsia="en-US"/>
              </w:rPr>
            </w:pPr>
            <w:r>
              <w:rPr>
                <w:lang w:eastAsia="en-US"/>
              </w:rPr>
              <w:t>KHG</w:t>
            </w:r>
          </w:p>
        </w:tc>
        <w:tc>
          <w:tcPr>
            <w:tcW w:w="6803" w:type="dxa"/>
          </w:tcPr>
          <w:p w14:paraId="6DF898F8" w14:textId="50456250" w:rsidR="009A4B34" w:rsidRDefault="009A4B34" w:rsidP="009E42F4">
            <w:pPr>
              <w:pStyle w:val="NoSpacing"/>
              <w:cnfStyle w:val="000000010000" w:firstRow="0" w:lastRow="0" w:firstColumn="0" w:lastColumn="0" w:oddVBand="0" w:evenVBand="0" w:oddHBand="0" w:evenHBand="1" w:firstRowFirstColumn="0" w:firstRowLastColumn="0" w:lastRowFirstColumn="0" w:lastRowLastColumn="0"/>
              <w:rPr>
                <w:lang w:eastAsia="en-US"/>
              </w:rPr>
            </w:pPr>
            <w:r>
              <w:rPr>
                <w:lang w:eastAsia="en-US"/>
              </w:rPr>
              <w:t>Kevin Heinze Grow</w:t>
            </w:r>
          </w:p>
        </w:tc>
      </w:tr>
      <w:tr w:rsidR="00DE29A9" w14:paraId="128FEA34" w14:textId="77777777" w:rsidTr="009E42F4">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5" w:type="dxa"/>
          </w:tcPr>
          <w:p w14:paraId="6512A221" w14:textId="0422C0F1" w:rsidR="00DE29A9" w:rsidRDefault="00DE29A9" w:rsidP="009E42F4">
            <w:pPr>
              <w:pStyle w:val="NoSpacing"/>
              <w:rPr>
                <w:lang w:eastAsia="en-US"/>
              </w:rPr>
            </w:pPr>
            <w:r>
              <w:rPr>
                <w:lang w:eastAsia="en-US"/>
              </w:rPr>
              <w:t>NDIS</w:t>
            </w:r>
          </w:p>
        </w:tc>
        <w:tc>
          <w:tcPr>
            <w:tcW w:w="6803" w:type="dxa"/>
          </w:tcPr>
          <w:p w14:paraId="16E2B6EA" w14:textId="6248A6C8" w:rsidR="00DE29A9" w:rsidRDefault="00DE29A9" w:rsidP="00D255E3">
            <w:pPr>
              <w:pStyle w:val="NoSpacing"/>
              <w:cnfStyle w:val="000000100000" w:firstRow="0" w:lastRow="0" w:firstColumn="0" w:lastColumn="0" w:oddVBand="0" w:evenVBand="0" w:oddHBand="1" w:evenHBand="0" w:firstRowFirstColumn="0" w:firstRowLastColumn="0" w:lastRowFirstColumn="0" w:lastRowLastColumn="0"/>
              <w:rPr>
                <w:lang w:eastAsia="en-US"/>
              </w:rPr>
            </w:pPr>
            <w:r>
              <w:rPr>
                <w:lang w:eastAsia="en-US"/>
              </w:rPr>
              <w:t>National Disability Insurance Scheme</w:t>
            </w:r>
          </w:p>
        </w:tc>
      </w:tr>
      <w:tr w:rsidR="00D255E3" w14:paraId="023ABE73" w14:textId="77777777" w:rsidTr="009E42F4">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5" w:type="dxa"/>
          </w:tcPr>
          <w:p w14:paraId="2EB6CD04" w14:textId="7252E36B" w:rsidR="00D255E3" w:rsidRDefault="00D255E3" w:rsidP="009E42F4">
            <w:pPr>
              <w:pStyle w:val="NoSpacing"/>
              <w:rPr>
                <w:lang w:eastAsia="en-US"/>
              </w:rPr>
            </w:pPr>
            <w:r>
              <w:rPr>
                <w:lang w:eastAsia="en-US"/>
              </w:rPr>
              <w:t>MDI</w:t>
            </w:r>
          </w:p>
        </w:tc>
        <w:tc>
          <w:tcPr>
            <w:tcW w:w="6803" w:type="dxa"/>
          </w:tcPr>
          <w:p w14:paraId="35E3E0FB" w14:textId="67B828BD" w:rsidR="00D255E3" w:rsidRDefault="00D255E3" w:rsidP="00D255E3">
            <w:pPr>
              <w:pStyle w:val="NoSpacing"/>
              <w:cnfStyle w:val="000000010000" w:firstRow="0" w:lastRow="0" w:firstColumn="0" w:lastColumn="0" w:oddVBand="0" w:evenVBand="0" w:oddHBand="0" w:evenHBand="1" w:firstRowFirstColumn="0" w:firstRowLastColumn="0" w:lastRowFirstColumn="0" w:lastRowLastColumn="0"/>
              <w:rPr>
                <w:lang w:eastAsia="en-US"/>
              </w:rPr>
            </w:pPr>
            <w:r>
              <w:rPr>
                <w:lang w:eastAsia="en-US"/>
              </w:rPr>
              <w:t>Melbourne Disability Institute</w:t>
            </w:r>
          </w:p>
        </w:tc>
      </w:tr>
    </w:tbl>
    <w:p w14:paraId="50319394" w14:textId="77777777" w:rsidR="00304E63" w:rsidRDefault="00304E63">
      <w:pPr>
        <w:spacing w:after="160" w:line="259" w:lineRule="auto"/>
        <w:sectPr w:rsidR="00304E63" w:rsidSect="00A30FFA">
          <w:footerReference w:type="even" r:id="rId18"/>
          <w:footerReference w:type="default" r:id="rId19"/>
          <w:footerReference w:type="first" r:id="rId20"/>
          <w:pgSz w:w="11906" w:h="16838" w:code="9"/>
          <w:pgMar w:top="1134" w:right="1134" w:bottom="1134" w:left="1134" w:header="709" w:footer="709" w:gutter="0"/>
          <w:cols w:space="708"/>
          <w:titlePg/>
          <w:docGrid w:linePitch="360"/>
        </w:sectPr>
      </w:pPr>
    </w:p>
    <w:p w14:paraId="4DE62134" w14:textId="77777777" w:rsidR="00F41257" w:rsidRDefault="00F41257" w:rsidP="00F41257">
      <w:pPr>
        <w:pStyle w:val="Heading1"/>
      </w:pPr>
      <w:bookmarkStart w:id="2" w:name="_Hlk509304871"/>
      <w:bookmarkStart w:id="3" w:name="_Toc46830452"/>
      <w:bookmarkStart w:id="4" w:name="_Toc48661986"/>
      <w:bookmarkEnd w:id="2"/>
      <w:r>
        <w:lastRenderedPageBreak/>
        <w:t>Report Structure</w:t>
      </w:r>
      <w:bookmarkEnd w:id="3"/>
      <w:bookmarkEnd w:id="4"/>
    </w:p>
    <w:p w14:paraId="1094A75A" w14:textId="045D1B02" w:rsidR="00F41257" w:rsidRDefault="004158F7" w:rsidP="00F41257">
      <w:pPr>
        <w:rPr>
          <w:lang w:eastAsia="en-US"/>
        </w:rPr>
      </w:pPr>
      <w:r>
        <w:rPr>
          <w:lang w:eastAsia="en-US"/>
        </w:rPr>
        <w:t xml:space="preserve">This </w:t>
      </w:r>
      <w:r w:rsidR="00DA13E5">
        <w:rPr>
          <w:lang w:eastAsia="en-US"/>
        </w:rPr>
        <w:t xml:space="preserve">report </w:t>
      </w:r>
      <w:r w:rsidR="00CD4FEA">
        <w:rPr>
          <w:lang w:eastAsia="en-US"/>
        </w:rPr>
        <w:t xml:space="preserve">presents </w:t>
      </w:r>
      <w:r w:rsidR="00A13B14">
        <w:rPr>
          <w:lang w:eastAsia="en-US"/>
        </w:rPr>
        <w:t>the findings and recommendations</w:t>
      </w:r>
      <w:r w:rsidR="009A3F52">
        <w:rPr>
          <w:lang w:eastAsia="en-US"/>
        </w:rPr>
        <w:t xml:space="preserve"> of the evaluation of the Kevin Heinze Grow program</w:t>
      </w:r>
      <w:r w:rsidR="00010811">
        <w:rPr>
          <w:lang w:eastAsia="en-US"/>
        </w:rPr>
        <w:t xml:space="preserve"> conducted by the Centre for Program Evaluation (CPE). The document is structured as follows:</w:t>
      </w:r>
    </w:p>
    <w:p w14:paraId="31E4EAE8" w14:textId="587AF159" w:rsidR="00F41257" w:rsidRDefault="00F41257" w:rsidP="00F41257">
      <w:pPr>
        <w:rPr>
          <w:lang w:eastAsia="en-US"/>
        </w:rPr>
      </w:pPr>
      <w:r w:rsidRPr="003A5194">
        <w:rPr>
          <w:b/>
          <w:lang w:eastAsia="en-US"/>
        </w:rPr>
        <w:t>Section 1 Introduction</w:t>
      </w:r>
      <w:r>
        <w:rPr>
          <w:lang w:eastAsia="en-US"/>
        </w:rPr>
        <w:t xml:space="preserve"> </w:t>
      </w:r>
      <w:r w:rsidRPr="00BC135D">
        <w:rPr>
          <w:lang w:eastAsia="en-US"/>
        </w:rPr>
        <w:t xml:space="preserve">provides </w:t>
      </w:r>
      <w:r>
        <w:rPr>
          <w:lang w:eastAsia="en-US"/>
        </w:rPr>
        <w:t xml:space="preserve">a background to the </w:t>
      </w:r>
      <w:r w:rsidR="00010811">
        <w:rPr>
          <w:lang w:eastAsia="en-US"/>
        </w:rPr>
        <w:t>program,</w:t>
      </w:r>
      <w:r>
        <w:rPr>
          <w:lang w:eastAsia="en-US"/>
        </w:rPr>
        <w:t xml:space="preserve"> the purpose of the evaluation and the key </w:t>
      </w:r>
      <w:r w:rsidR="00010811">
        <w:rPr>
          <w:lang w:eastAsia="en-US"/>
        </w:rPr>
        <w:t>evaluation questions.</w:t>
      </w:r>
    </w:p>
    <w:p w14:paraId="36149D80" w14:textId="32CDDB75" w:rsidR="00F41257" w:rsidRPr="00010811" w:rsidRDefault="00F41257" w:rsidP="00F41257">
      <w:pPr>
        <w:rPr>
          <w:bCs/>
          <w:lang w:eastAsia="en-US"/>
        </w:rPr>
      </w:pPr>
      <w:r w:rsidRPr="00F41257">
        <w:rPr>
          <w:b/>
          <w:lang w:eastAsia="en-US"/>
        </w:rPr>
        <w:t>Section 2 Literature Review</w:t>
      </w:r>
      <w:r w:rsidR="00010811">
        <w:rPr>
          <w:b/>
          <w:lang w:eastAsia="en-US"/>
        </w:rPr>
        <w:t xml:space="preserve"> </w:t>
      </w:r>
      <w:r w:rsidR="00010811">
        <w:rPr>
          <w:bCs/>
          <w:lang w:eastAsia="en-US"/>
        </w:rPr>
        <w:t xml:space="preserve">provides an overview of the literature on </w:t>
      </w:r>
      <w:r w:rsidR="00482CC5">
        <w:rPr>
          <w:bCs/>
          <w:lang w:eastAsia="en-US"/>
        </w:rPr>
        <w:t>t</w:t>
      </w:r>
      <w:r w:rsidR="00010811">
        <w:rPr>
          <w:bCs/>
          <w:lang w:eastAsia="en-US"/>
        </w:rPr>
        <w:t xml:space="preserve">herapeutic </w:t>
      </w:r>
      <w:r w:rsidR="00482CC5">
        <w:rPr>
          <w:bCs/>
          <w:lang w:eastAsia="en-US"/>
        </w:rPr>
        <w:t>h</w:t>
      </w:r>
      <w:r w:rsidR="00010811">
        <w:rPr>
          <w:bCs/>
          <w:lang w:eastAsia="en-US"/>
        </w:rPr>
        <w:t>orticulture outcomes for participants with autism and intellectual disabilities, and best practices in the implementation of</w:t>
      </w:r>
      <w:r w:rsidR="00A1049D">
        <w:rPr>
          <w:bCs/>
          <w:lang w:eastAsia="en-US"/>
        </w:rPr>
        <w:t xml:space="preserve"> therapeutic horticulture </w:t>
      </w:r>
      <w:r w:rsidR="00010811">
        <w:rPr>
          <w:bCs/>
          <w:lang w:eastAsia="en-US"/>
        </w:rPr>
        <w:t>programs.</w:t>
      </w:r>
    </w:p>
    <w:p w14:paraId="4FEAFB76" w14:textId="77777777" w:rsidR="00F41257" w:rsidRDefault="00F41257" w:rsidP="00F41257">
      <w:pPr>
        <w:rPr>
          <w:lang w:eastAsia="en-US"/>
        </w:rPr>
      </w:pPr>
      <w:r w:rsidRPr="00F41257">
        <w:rPr>
          <w:b/>
          <w:lang w:eastAsia="en-US"/>
        </w:rPr>
        <w:t>Section 3 Methodology</w:t>
      </w:r>
      <w:r w:rsidRPr="00F41257">
        <w:rPr>
          <w:lang w:eastAsia="en-US"/>
        </w:rPr>
        <w:t xml:space="preserve"> presents</w:t>
      </w:r>
      <w:r>
        <w:rPr>
          <w:lang w:eastAsia="en-US"/>
        </w:rPr>
        <w:t xml:space="preserve"> the rationale and design of the evaluation, the</w:t>
      </w:r>
      <w:r w:rsidR="00C03D70">
        <w:rPr>
          <w:lang w:eastAsia="en-US"/>
        </w:rPr>
        <w:t xml:space="preserve"> sampling,</w:t>
      </w:r>
      <w:r>
        <w:rPr>
          <w:lang w:eastAsia="en-US"/>
        </w:rPr>
        <w:t xml:space="preserve"> data collection, and </w:t>
      </w:r>
      <w:r w:rsidRPr="00EF296B">
        <w:rPr>
          <w:lang w:eastAsia="en-US"/>
        </w:rPr>
        <w:t>analytical methods.</w:t>
      </w:r>
    </w:p>
    <w:p w14:paraId="04BDAE0B" w14:textId="1E68DD1D" w:rsidR="00F41257" w:rsidRPr="003A5194" w:rsidRDefault="00F41257" w:rsidP="00F41257">
      <w:pPr>
        <w:rPr>
          <w:lang w:eastAsia="en-US"/>
        </w:rPr>
      </w:pPr>
      <w:r w:rsidRPr="003A5194">
        <w:rPr>
          <w:b/>
          <w:lang w:eastAsia="en-US"/>
        </w:rPr>
        <w:t xml:space="preserve">Section </w:t>
      </w:r>
      <w:r>
        <w:rPr>
          <w:b/>
          <w:lang w:eastAsia="en-US"/>
        </w:rPr>
        <w:t>4</w:t>
      </w:r>
      <w:r w:rsidRPr="003A5194">
        <w:rPr>
          <w:b/>
          <w:lang w:eastAsia="en-US"/>
        </w:rPr>
        <w:t xml:space="preserve"> Results</w:t>
      </w:r>
      <w:r w:rsidR="00306E4F">
        <w:rPr>
          <w:b/>
          <w:lang w:eastAsia="en-US"/>
        </w:rPr>
        <w:t xml:space="preserve"> </w:t>
      </w:r>
      <w:r w:rsidR="008C3447">
        <w:rPr>
          <w:b/>
          <w:lang w:eastAsia="en-US"/>
        </w:rPr>
        <w:t>and Discussion provides</w:t>
      </w:r>
      <w:r w:rsidR="004D1FFA">
        <w:rPr>
          <w:b/>
          <w:lang w:eastAsia="en-US"/>
        </w:rPr>
        <w:t xml:space="preserve"> a discussion of</w:t>
      </w:r>
      <w:r w:rsidRPr="003A5194">
        <w:rPr>
          <w:b/>
          <w:lang w:eastAsia="en-US"/>
        </w:rPr>
        <w:t xml:space="preserve"> </w:t>
      </w:r>
      <w:r w:rsidR="00EF62ED">
        <w:rPr>
          <w:lang w:eastAsia="en-US"/>
        </w:rPr>
        <w:t xml:space="preserve">key findings </w:t>
      </w:r>
      <w:r w:rsidR="00FA481A">
        <w:rPr>
          <w:lang w:eastAsia="en-US"/>
        </w:rPr>
        <w:t xml:space="preserve">in relation to the evaluation questions and the review of the literature on the impact of </w:t>
      </w:r>
      <w:r w:rsidR="00DE29A9">
        <w:rPr>
          <w:lang w:eastAsia="en-US"/>
        </w:rPr>
        <w:t xml:space="preserve">therapeutic </w:t>
      </w:r>
      <w:r w:rsidR="0084007C">
        <w:rPr>
          <w:lang w:eastAsia="en-US"/>
        </w:rPr>
        <w:t>horticulture</w:t>
      </w:r>
      <w:r w:rsidR="00FA481A">
        <w:rPr>
          <w:lang w:eastAsia="en-US"/>
        </w:rPr>
        <w:t>.</w:t>
      </w:r>
      <w:r w:rsidRPr="003A5194">
        <w:rPr>
          <w:lang w:eastAsia="en-US"/>
        </w:rPr>
        <w:t xml:space="preserve"> </w:t>
      </w:r>
    </w:p>
    <w:p w14:paraId="7BCA9D1B" w14:textId="5EDB3DE9" w:rsidR="00F41257" w:rsidRPr="004D1FFA" w:rsidRDefault="00F41257" w:rsidP="00F41257">
      <w:pPr>
        <w:rPr>
          <w:bCs/>
          <w:lang w:eastAsia="en-US"/>
        </w:rPr>
      </w:pPr>
      <w:r w:rsidRPr="003A5194">
        <w:rPr>
          <w:b/>
          <w:lang w:eastAsia="en-US"/>
        </w:rPr>
        <w:t xml:space="preserve">Section </w:t>
      </w:r>
      <w:r>
        <w:rPr>
          <w:b/>
          <w:lang w:eastAsia="en-US"/>
        </w:rPr>
        <w:t>5</w:t>
      </w:r>
      <w:r w:rsidRPr="003A5194">
        <w:rPr>
          <w:b/>
          <w:lang w:eastAsia="en-US"/>
        </w:rPr>
        <w:t xml:space="preserve"> </w:t>
      </w:r>
      <w:r w:rsidR="00EF62ED">
        <w:rPr>
          <w:b/>
          <w:lang w:eastAsia="en-US"/>
        </w:rPr>
        <w:t>Conclusion</w:t>
      </w:r>
      <w:r w:rsidR="004D1FFA">
        <w:rPr>
          <w:b/>
          <w:lang w:eastAsia="en-US"/>
        </w:rPr>
        <w:t xml:space="preserve"> </w:t>
      </w:r>
      <w:r w:rsidR="004D1FFA">
        <w:rPr>
          <w:bCs/>
          <w:lang w:eastAsia="en-US"/>
        </w:rPr>
        <w:t>is an overview of key findings.</w:t>
      </w:r>
    </w:p>
    <w:p w14:paraId="26FA0F18" w14:textId="475B3667" w:rsidR="00F41257" w:rsidRDefault="00F41257" w:rsidP="00F41257">
      <w:pPr>
        <w:rPr>
          <w:lang w:eastAsia="en-US"/>
        </w:rPr>
      </w:pPr>
      <w:r>
        <w:rPr>
          <w:b/>
          <w:lang w:eastAsia="en-US"/>
        </w:rPr>
        <w:t xml:space="preserve">Section 6 Recommendations </w:t>
      </w:r>
      <w:r w:rsidR="004D1FFA">
        <w:rPr>
          <w:lang w:eastAsia="en-US"/>
        </w:rPr>
        <w:t>provides an overview of recommendations based on the analysis and discussion of key findings.</w:t>
      </w:r>
    </w:p>
    <w:p w14:paraId="6221CFFA" w14:textId="77777777" w:rsidR="00FE434C" w:rsidRDefault="00FE434C" w:rsidP="00FE434C">
      <w:pPr>
        <w:pStyle w:val="NumberedHeading1"/>
      </w:pPr>
      <w:bookmarkStart w:id="5" w:name="_Toc46830453"/>
      <w:bookmarkStart w:id="6" w:name="_Toc48661987"/>
      <w:r>
        <w:t>Introduction</w:t>
      </w:r>
      <w:bookmarkEnd w:id="5"/>
      <w:bookmarkEnd w:id="6"/>
    </w:p>
    <w:p w14:paraId="40C7F1D0" w14:textId="77777777" w:rsidR="006E63DB" w:rsidRDefault="006E63DB" w:rsidP="0084007C">
      <w:pPr>
        <w:rPr>
          <w:lang w:eastAsia="en-US"/>
        </w:rPr>
      </w:pPr>
      <w:r>
        <w:rPr>
          <w:lang w:eastAsia="en-US"/>
        </w:rPr>
        <w:t>The late Kevin Heinze was inspired by his visit to a garden for children with disabilities in England. He believed that all children should be given the opportunity to take part in gardening activities. He introduced horticulture-based therapy and recreation programs to children with a disability in Australia.</w:t>
      </w:r>
    </w:p>
    <w:p w14:paraId="51947F25" w14:textId="1B025002" w:rsidR="006E63DB" w:rsidRDefault="00A72ACF" w:rsidP="0084007C">
      <w:pPr>
        <w:rPr>
          <w:lang w:eastAsia="en-US"/>
        </w:rPr>
      </w:pPr>
      <w:r>
        <w:rPr>
          <w:lang w:eastAsia="en-US"/>
        </w:rPr>
        <w:t>Run by the Kevin Heinze Garden Centre, the</w:t>
      </w:r>
      <w:r w:rsidR="006E63DB">
        <w:rPr>
          <w:lang w:eastAsia="en-US"/>
        </w:rPr>
        <w:t xml:space="preserve"> Kevin Heinze Grow</w:t>
      </w:r>
      <w:r w:rsidR="00F557AC">
        <w:rPr>
          <w:lang w:eastAsia="en-US"/>
        </w:rPr>
        <w:t xml:space="preserve"> </w:t>
      </w:r>
      <w:r>
        <w:rPr>
          <w:lang w:eastAsia="en-US"/>
        </w:rPr>
        <w:t>program</w:t>
      </w:r>
      <w:r w:rsidR="006E63DB">
        <w:rPr>
          <w:lang w:eastAsia="en-US"/>
        </w:rPr>
        <w:t xml:space="preserve"> uses the peaceful environment of a garden to support social, emotional, educational and vocational goals for a range of people. This setting enables the staff to work holistically with people to meet their needs and achieve exceptional outcomes. The organisation provides a range of services including occupational therapy, counselling, speech pathology, individual and group-based skill development, accredited and non-accredited training, as well as daily workshops such as social skills, mindfulness, numeracy, literacy, music therapy and more. The organisation has two sites, one at Doncaster in Melbourne’s east </w:t>
      </w:r>
      <w:r w:rsidR="00DE29A9">
        <w:rPr>
          <w:lang w:eastAsia="en-US"/>
        </w:rPr>
        <w:t xml:space="preserve">(the main site) </w:t>
      </w:r>
      <w:r w:rsidR="006E63DB">
        <w:rPr>
          <w:lang w:eastAsia="en-US"/>
        </w:rPr>
        <w:t xml:space="preserve">and </w:t>
      </w:r>
      <w:r w:rsidR="00DE29A9">
        <w:rPr>
          <w:lang w:eastAsia="en-US"/>
        </w:rPr>
        <w:t>a new site</w:t>
      </w:r>
      <w:r w:rsidR="006E63DB">
        <w:rPr>
          <w:lang w:eastAsia="en-US"/>
        </w:rPr>
        <w:t xml:space="preserve"> in Coburg in Melbourne’s north. Kevin Heinze Grow work with NDIS participants; people with intellectual disability and autism; children and teenagers who have experienced significant trauma; people with an acquired brain injury; people with mental health challenges or dementia; refugees and asylum seekers; schools, aged-care services, and disability providers.</w:t>
      </w:r>
    </w:p>
    <w:p w14:paraId="48DE8C54" w14:textId="18E81A8D" w:rsidR="006E63DB" w:rsidRDefault="006E63DB" w:rsidP="0084007C">
      <w:pPr>
        <w:rPr>
          <w:lang w:eastAsia="en-US"/>
        </w:rPr>
      </w:pPr>
      <w:r>
        <w:rPr>
          <w:lang w:eastAsia="en-US"/>
        </w:rPr>
        <w:t>The organisation has 50 staff (a mixture of part time or casual), 9 placement students, 80 volunteers, a Community of Management of 7, trainers 16, volunteers 75, and 11 key support workers. There are 66 participants spread across the two sites, although the bulk of the participants are at the Doncaster site.</w:t>
      </w:r>
    </w:p>
    <w:p w14:paraId="2F44E6E5" w14:textId="062FC57B" w:rsidR="001B10C3" w:rsidRPr="0084007C" w:rsidRDefault="00031635" w:rsidP="0084007C">
      <w:bookmarkStart w:id="7" w:name="_Toc32866497"/>
      <w:bookmarkStart w:id="8" w:name="_Toc36647601"/>
      <w:r w:rsidRPr="0084007C">
        <w:rPr>
          <w:rFonts w:cstheme="minorHAnsi"/>
        </w:rPr>
        <w:t>The</w:t>
      </w:r>
      <w:r w:rsidR="007563F3" w:rsidRPr="0084007C">
        <w:rPr>
          <w:rFonts w:cstheme="minorHAnsi"/>
        </w:rPr>
        <w:t xml:space="preserve"> Melbourne Disability Institute (MDI) </w:t>
      </w:r>
      <w:r w:rsidR="006E1667" w:rsidRPr="0084007C">
        <w:rPr>
          <w:rFonts w:cstheme="minorHAnsi"/>
        </w:rPr>
        <w:t xml:space="preserve">contracted the Centre for Program Evaluation (CPE) at the University of Melbourne to conduct an evaluation of the </w:t>
      </w:r>
      <w:r w:rsidR="00C929B5">
        <w:rPr>
          <w:rFonts w:cstheme="minorHAnsi"/>
        </w:rPr>
        <w:t>Kevin Heinze Grow</w:t>
      </w:r>
      <w:r w:rsidR="00A97321" w:rsidRPr="0084007C">
        <w:rPr>
          <w:rFonts w:cstheme="minorHAnsi"/>
        </w:rPr>
        <w:t xml:space="preserve"> program </w:t>
      </w:r>
      <w:r w:rsidRPr="0084007C">
        <w:rPr>
          <w:rFonts w:cstheme="minorHAnsi"/>
        </w:rPr>
        <w:t>in July 2019.</w:t>
      </w:r>
      <w:r w:rsidR="00A97321" w:rsidRPr="0084007C">
        <w:rPr>
          <w:rFonts w:cstheme="minorHAnsi"/>
        </w:rPr>
        <w:t xml:space="preserve"> </w:t>
      </w:r>
      <w:r w:rsidR="001B10C3" w:rsidRPr="0084007C">
        <w:rPr>
          <w:rFonts w:cstheme="minorHAnsi"/>
        </w:rPr>
        <w:t xml:space="preserve">The evaluation </w:t>
      </w:r>
      <w:r w:rsidR="0026676F" w:rsidRPr="0084007C">
        <w:rPr>
          <w:rFonts w:cstheme="minorHAnsi"/>
        </w:rPr>
        <w:t>exami</w:t>
      </w:r>
      <w:r w:rsidR="00020940" w:rsidRPr="0084007C">
        <w:rPr>
          <w:rFonts w:cstheme="minorHAnsi"/>
        </w:rPr>
        <w:t>nes the</w:t>
      </w:r>
      <w:r w:rsidR="001B10C3" w:rsidRPr="0084007C">
        <w:rPr>
          <w:rFonts w:cstheme="minorHAnsi"/>
        </w:rPr>
        <w:t xml:space="preserve"> impact of the program on a number of stakeholders who are involved in Kevin Heinze Grow</w:t>
      </w:r>
      <w:r w:rsidR="0081227C" w:rsidRPr="0084007C">
        <w:rPr>
          <w:rFonts w:cstheme="minorHAnsi"/>
        </w:rPr>
        <w:t xml:space="preserve">; </w:t>
      </w:r>
      <w:r w:rsidR="00A9022C" w:rsidRPr="0084007C">
        <w:rPr>
          <w:rFonts w:cstheme="minorHAnsi"/>
        </w:rPr>
        <w:t>especially</w:t>
      </w:r>
      <w:r w:rsidR="0081227C" w:rsidRPr="0084007C">
        <w:rPr>
          <w:rFonts w:cstheme="minorHAnsi"/>
        </w:rPr>
        <w:t xml:space="preserve"> participants with autism and </w:t>
      </w:r>
      <w:r w:rsidR="00C46C83" w:rsidRPr="0084007C">
        <w:rPr>
          <w:rFonts w:cstheme="minorHAnsi"/>
        </w:rPr>
        <w:t>intellectual disability</w:t>
      </w:r>
      <w:r w:rsidR="001B10C3" w:rsidRPr="0084007C">
        <w:rPr>
          <w:rFonts w:cstheme="minorHAnsi"/>
        </w:rPr>
        <w:t xml:space="preserve">. </w:t>
      </w:r>
      <w:bookmarkEnd w:id="7"/>
      <w:r w:rsidR="001B10C3" w:rsidRPr="0084007C">
        <w:rPr>
          <w:rFonts w:cstheme="minorHAnsi"/>
        </w:rPr>
        <w:t xml:space="preserve">Kevin Heinze Grow will use the outcomes of this project to further improve and develop the </w:t>
      </w:r>
      <w:r w:rsidR="00026BCC">
        <w:rPr>
          <w:rFonts w:cstheme="minorHAnsi"/>
        </w:rPr>
        <w:t>‘</w:t>
      </w:r>
      <w:r w:rsidR="001B10C3" w:rsidRPr="0084007C">
        <w:rPr>
          <w:rFonts w:cstheme="minorHAnsi"/>
        </w:rPr>
        <w:t>Grow</w:t>
      </w:r>
      <w:r w:rsidR="00026BCC">
        <w:rPr>
          <w:rFonts w:cstheme="minorHAnsi"/>
        </w:rPr>
        <w:t>’</w:t>
      </w:r>
      <w:r w:rsidR="001B10C3" w:rsidRPr="0084007C">
        <w:rPr>
          <w:rFonts w:cstheme="minorHAnsi"/>
        </w:rPr>
        <w:t xml:space="preserve"> </w:t>
      </w:r>
      <w:r w:rsidR="00026BCC">
        <w:rPr>
          <w:rFonts w:cstheme="minorHAnsi"/>
        </w:rPr>
        <w:t>m</w:t>
      </w:r>
      <w:r w:rsidR="001B10C3" w:rsidRPr="0084007C">
        <w:rPr>
          <w:rFonts w:cstheme="minorHAnsi"/>
        </w:rPr>
        <w:t>odel and the planning and implementation of their core therapeutic horticulture program across both the Doncaster and Coburg sites.</w:t>
      </w:r>
      <w:bookmarkEnd w:id="8"/>
    </w:p>
    <w:p w14:paraId="3496BF71" w14:textId="163B1304" w:rsidR="004F7369" w:rsidRDefault="004F7369" w:rsidP="007A0943">
      <w:pPr>
        <w:rPr>
          <w:lang w:eastAsia="en-US"/>
        </w:rPr>
      </w:pPr>
    </w:p>
    <w:p w14:paraId="4791700A" w14:textId="2B1B524E" w:rsidR="007F4347" w:rsidRDefault="007F4347" w:rsidP="00DB0D51">
      <w:pPr>
        <w:pStyle w:val="NumberedHeading2"/>
      </w:pPr>
      <w:bookmarkStart w:id="9" w:name="_Toc46830454"/>
      <w:bookmarkStart w:id="10" w:name="_Toc48661988"/>
      <w:r>
        <w:lastRenderedPageBreak/>
        <w:t>The Evaluation of the</w:t>
      </w:r>
      <w:r w:rsidR="00F557AC">
        <w:t xml:space="preserve"> Kevin Heinze Grow Program</w:t>
      </w:r>
      <w:bookmarkEnd w:id="9"/>
      <w:bookmarkEnd w:id="10"/>
    </w:p>
    <w:p w14:paraId="1F85A8D7" w14:textId="77777777" w:rsidR="00387306" w:rsidRDefault="007F4347" w:rsidP="00387306">
      <w:pPr>
        <w:pStyle w:val="NumberedHeading3"/>
      </w:pPr>
      <w:r>
        <w:t>Purpose</w:t>
      </w:r>
      <w:r w:rsidR="0047314E">
        <w:t xml:space="preserve"> of the Evaluation</w:t>
      </w:r>
    </w:p>
    <w:p w14:paraId="74730708" w14:textId="2CA86347" w:rsidR="00751955" w:rsidRPr="00387306" w:rsidRDefault="00F34050" w:rsidP="00751955">
      <w:pPr>
        <w:rPr>
          <w:lang w:eastAsia="en-US"/>
        </w:rPr>
      </w:pPr>
      <w:r>
        <w:rPr>
          <w:lang w:eastAsia="en-US"/>
        </w:rPr>
        <w:t>The aim of this project is to evaluate</w:t>
      </w:r>
      <w:r w:rsidR="00A72ACF">
        <w:rPr>
          <w:lang w:eastAsia="en-US"/>
        </w:rPr>
        <w:t xml:space="preserve"> the</w:t>
      </w:r>
      <w:r>
        <w:rPr>
          <w:lang w:eastAsia="en-US"/>
        </w:rPr>
        <w:t xml:space="preserve"> Kevin Heinze </w:t>
      </w:r>
      <w:r w:rsidR="00A72ACF">
        <w:rPr>
          <w:lang w:eastAsia="en-US"/>
        </w:rPr>
        <w:t>G</w:t>
      </w:r>
      <w:r>
        <w:rPr>
          <w:lang w:eastAsia="en-US"/>
        </w:rPr>
        <w:t xml:space="preserve">row </w:t>
      </w:r>
      <w:r w:rsidR="00A72ACF">
        <w:rPr>
          <w:lang w:eastAsia="en-US"/>
        </w:rPr>
        <w:t>program</w:t>
      </w:r>
      <w:r>
        <w:rPr>
          <w:lang w:eastAsia="en-US"/>
        </w:rPr>
        <w:t xml:space="preserve"> and its impact on a group of participants with autism and/or intellectual disability at the Doncaster site.</w:t>
      </w:r>
      <w:r w:rsidR="007D66E9">
        <w:rPr>
          <w:lang w:eastAsia="en-US"/>
        </w:rPr>
        <w:t xml:space="preserve"> </w:t>
      </w:r>
      <w:r w:rsidR="002361CF">
        <w:rPr>
          <w:lang w:eastAsia="en-US"/>
        </w:rPr>
        <w:t xml:space="preserve">The </w:t>
      </w:r>
      <w:r w:rsidR="00805120">
        <w:rPr>
          <w:lang w:eastAsia="en-US"/>
        </w:rPr>
        <w:t xml:space="preserve">evaluation also examines the sustainability of the current </w:t>
      </w:r>
      <w:r w:rsidR="00031635">
        <w:rPr>
          <w:lang w:eastAsia="en-US"/>
        </w:rPr>
        <w:t>model and</w:t>
      </w:r>
      <w:r w:rsidR="00805120">
        <w:rPr>
          <w:lang w:eastAsia="en-US"/>
        </w:rPr>
        <w:t xml:space="preserve"> pr</w:t>
      </w:r>
      <w:r w:rsidR="00821D91">
        <w:rPr>
          <w:lang w:eastAsia="en-US"/>
        </w:rPr>
        <w:t xml:space="preserve">ovides recommendations </w:t>
      </w:r>
      <w:r w:rsidR="00C30052">
        <w:rPr>
          <w:lang w:eastAsia="en-US"/>
        </w:rPr>
        <w:t>for further</w:t>
      </w:r>
      <w:r w:rsidR="00474B88">
        <w:rPr>
          <w:lang w:eastAsia="en-US"/>
        </w:rPr>
        <w:t xml:space="preserve"> improvement and development of the program.</w:t>
      </w:r>
    </w:p>
    <w:p w14:paraId="2E0DC311" w14:textId="0936D2CE" w:rsidR="007F4347" w:rsidRDefault="007F4347" w:rsidP="007F4347">
      <w:pPr>
        <w:pStyle w:val="NumberedHeading3"/>
      </w:pPr>
      <w:r>
        <w:t>Key Evaluation Questions</w:t>
      </w:r>
    </w:p>
    <w:p w14:paraId="1741D964" w14:textId="3870786F" w:rsidR="004B7827" w:rsidRPr="004B7827" w:rsidRDefault="002D1CE0" w:rsidP="004B7827">
      <w:pPr>
        <w:rPr>
          <w:lang w:eastAsia="en-US"/>
        </w:rPr>
      </w:pPr>
      <w:r>
        <w:rPr>
          <w:lang w:eastAsia="en-US"/>
        </w:rPr>
        <w:t>The following</w:t>
      </w:r>
      <w:r w:rsidR="003644F8">
        <w:rPr>
          <w:lang w:eastAsia="en-US"/>
        </w:rPr>
        <w:t xml:space="preserve"> evaluation questions </w:t>
      </w:r>
      <w:r w:rsidR="002477BE">
        <w:rPr>
          <w:lang w:eastAsia="en-US"/>
        </w:rPr>
        <w:t>guided initial data collection and analysis:</w:t>
      </w:r>
    </w:p>
    <w:p w14:paraId="6CBE0DFA" w14:textId="77777777" w:rsidR="004B7827" w:rsidRDefault="004B7827" w:rsidP="00A7133D">
      <w:pPr>
        <w:pStyle w:val="ListNumber"/>
      </w:pPr>
      <w:r>
        <w:t>What is the evidence that the current program is viable and what changes need to be made?</w:t>
      </w:r>
    </w:p>
    <w:p w14:paraId="522B2A41" w14:textId="77777777" w:rsidR="004B7827" w:rsidRDefault="004B7827" w:rsidP="00A7133D">
      <w:pPr>
        <w:pStyle w:val="ListNumber"/>
      </w:pPr>
      <w:r>
        <w:t>What are the stakeholders telling us about the program offered?</w:t>
      </w:r>
    </w:p>
    <w:p w14:paraId="5D00D1F5" w14:textId="77777777" w:rsidR="004B7827" w:rsidRDefault="004B7827" w:rsidP="00A7133D">
      <w:pPr>
        <w:pStyle w:val="ListNumber"/>
      </w:pPr>
      <w:r>
        <w:t>What are the benefits to participants/families/carers?</w:t>
      </w:r>
    </w:p>
    <w:p w14:paraId="038395C0" w14:textId="77777777" w:rsidR="004B7827" w:rsidRDefault="004B7827" w:rsidP="00A7133D">
      <w:pPr>
        <w:pStyle w:val="ListNumber"/>
      </w:pPr>
      <w:r>
        <w:t>Are there any unanticipated consequences of the program?</w:t>
      </w:r>
    </w:p>
    <w:p w14:paraId="6A148FE2" w14:textId="77777777" w:rsidR="004B7827" w:rsidRDefault="004B7827" w:rsidP="00A7133D">
      <w:pPr>
        <w:pStyle w:val="ListNumber"/>
      </w:pPr>
      <w:r>
        <w:t>What are the barriers/enablers to accessing the program?</w:t>
      </w:r>
    </w:p>
    <w:p w14:paraId="31E0C697" w14:textId="7AEEC6F7" w:rsidR="004B7827" w:rsidRDefault="004B7827" w:rsidP="00A7133D">
      <w:pPr>
        <w:pStyle w:val="ListNumber"/>
      </w:pPr>
      <w:r>
        <w:t>How can we ensure that the program is sustainable?</w:t>
      </w:r>
    </w:p>
    <w:p w14:paraId="3553E426" w14:textId="0D25A6ED" w:rsidR="004B7827" w:rsidRDefault="00C62902" w:rsidP="004B7827">
      <w:pPr>
        <w:spacing w:after="160" w:line="259" w:lineRule="auto"/>
        <w:contextualSpacing/>
      </w:pPr>
      <w:r>
        <w:t>F</w:t>
      </w:r>
      <w:r w:rsidR="00853EAB">
        <w:t xml:space="preserve">ollowing initial analysis of the data and a review of the literature on </w:t>
      </w:r>
      <w:r w:rsidR="00C46C83">
        <w:t>therapeutic horticulture</w:t>
      </w:r>
      <w:r>
        <w:t>,</w:t>
      </w:r>
      <w:r w:rsidRPr="00C62902">
        <w:t xml:space="preserve"> </w:t>
      </w:r>
      <w:r>
        <w:t>these questions were condensed and refined into three key evaluation questions</w:t>
      </w:r>
      <w:r w:rsidR="00853EAB">
        <w:t>:</w:t>
      </w:r>
    </w:p>
    <w:p w14:paraId="56AF6D2C" w14:textId="1097C9FB" w:rsidR="008D34FF" w:rsidRPr="0084007C" w:rsidRDefault="008D34FF" w:rsidP="0084007C">
      <w:pPr>
        <w:pStyle w:val="ListNumber"/>
        <w:numPr>
          <w:ilvl w:val="0"/>
          <w:numId w:val="16"/>
        </w:numPr>
      </w:pPr>
      <w:r w:rsidRPr="0084007C">
        <w:t xml:space="preserve">What frameworks, philosophies and practises contribute to the </w:t>
      </w:r>
      <w:r w:rsidR="00E030C9" w:rsidRPr="0084007C">
        <w:t xml:space="preserve">delivery of the </w:t>
      </w:r>
      <w:r w:rsidRPr="0084007C">
        <w:t>program</w:t>
      </w:r>
      <w:r w:rsidR="00E030C9" w:rsidRPr="0084007C">
        <w:t xml:space="preserve"> </w:t>
      </w:r>
      <w:r w:rsidR="00B90FEA" w:rsidRPr="0084007C">
        <w:t>participants with autism and intellectual disability</w:t>
      </w:r>
      <w:r w:rsidRPr="0084007C">
        <w:t>?</w:t>
      </w:r>
    </w:p>
    <w:p w14:paraId="1E9A0971" w14:textId="2E08F309" w:rsidR="00A7133D" w:rsidRPr="0084007C" w:rsidRDefault="00A7133D" w:rsidP="0084007C">
      <w:pPr>
        <w:pStyle w:val="ListNumber"/>
      </w:pPr>
      <w:r w:rsidRPr="0084007C">
        <w:t xml:space="preserve">What are the benefits and outcomes of the program </w:t>
      </w:r>
      <w:r w:rsidR="00326B80" w:rsidRPr="0084007C">
        <w:t>for</w:t>
      </w:r>
      <w:r w:rsidRPr="0084007C">
        <w:t xml:space="preserve"> participants/families/carers?</w:t>
      </w:r>
    </w:p>
    <w:p w14:paraId="5CF54012" w14:textId="3821D0B7" w:rsidR="00AE30A6" w:rsidRDefault="00EE5B93" w:rsidP="00751955">
      <w:pPr>
        <w:pStyle w:val="ListNumber"/>
      </w:pPr>
      <w:r w:rsidRPr="0084007C">
        <w:t>Is the program sustainable, and what changes are needed to ensure this?</w:t>
      </w:r>
    </w:p>
    <w:p w14:paraId="6B8A36F8" w14:textId="77777777" w:rsidR="00AE30A6" w:rsidRDefault="00AE30A6" w:rsidP="00AE30A6">
      <w:pPr>
        <w:pStyle w:val="Heading4"/>
      </w:pPr>
      <w:r>
        <w:t>Program Theory</w:t>
      </w:r>
    </w:p>
    <w:p w14:paraId="306BC72C" w14:textId="32F347CA" w:rsidR="00AE30A6" w:rsidRDefault="00BF4617" w:rsidP="00AE30A6">
      <w:pPr>
        <w:rPr>
          <w:lang w:eastAsia="en-US"/>
        </w:rPr>
      </w:pPr>
      <w:r>
        <w:rPr>
          <w:lang w:eastAsia="en-US"/>
        </w:rPr>
        <w:t>The evaluation is underpinned by a</w:t>
      </w:r>
      <w:r w:rsidR="00AE30A6" w:rsidRPr="003E3D4D">
        <w:rPr>
          <w:lang w:eastAsia="en-US"/>
        </w:rPr>
        <w:t xml:space="preserve"> program logic model</w:t>
      </w:r>
      <w:r w:rsidR="00C11C38">
        <w:rPr>
          <w:lang w:eastAsia="en-US"/>
        </w:rPr>
        <w:t xml:space="preserve"> </w:t>
      </w:r>
      <w:r w:rsidR="00AE30A6" w:rsidRPr="003E3D4D">
        <w:rPr>
          <w:lang w:eastAsia="en-US"/>
        </w:rPr>
        <w:t xml:space="preserve">or outcome model, </w:t>
      </w:r>
      <w:r w:rsidR="00C11C38">
        <w:rPr>
          <w:lang w:eastAsia="en-US"/>
        </w:rPr>
        <w:t xml:space="preserve">which </w:t>
      </w:r>
      <w:r w:rsidR="00AE30A6" w:rsidRPr="003E3D4D">
        <w:rPr>
          <w:lang w:eastAsia="en-US"/>
        </w:rPr>
        <w:t xml:space="preserve">outlines what the program will do and how it will do it. It is a visual representation of the underlying program theory, depicting the sequence of steps by which the intended outcomes will be achieved </w:t>
      </w:r>
      <w:r w:rsidR="00AE30A6" w:rsidRPr="00C62902">
        <w:rPr>
          <w:lang w:eastAsia="en-US"/>
        </w:rPr>
        <w:t>(</w:t>
      </w:r>
      <w:r w:rsidR="00AE30A6" w:rsidRPr="004C66FB">
        <w:rPr>
          <w:lang w:eastAsia="en-US"/>
        </w:rPr>
        <w:t>Owen, 2006</w:t>
      </w:r>
      <w:r w:rsidR="00AE30A6" w:rsidRPr="00C62902">
        <w:rPr>
          <w:lang w:eastAsia="en-US"/>
        </w:rPr>
        <w:t>).</w:t>
      </w:r>
      <w:r w:rsidR="00AE30A6" w:rsidRPr="003E3D4D">
        <w:rPr>
          <w:lang w:eastAsia="en-US"/>
        </w:rPr>
        <w:t xml:space="preserve"> A program logic model is developed by collecting data from stakeholders about their vision for the project, their inputs, activities and perceived outcomes, and the factors that enable or act as barriers to the program. </w:t>
      </w:r>
      <w:r w:rsidR="00AE30A6">
        <w:rPr>
          <w:lang w:eastAsia="en-US"/>
        </w:rPr>
        <w:t>A</w:t>
      </w:r>
      <w:r w:rsidR="00AE30A6" w:rsidRPr="003E3D4D">
        <w:rPr>
          <w:lang w:eastAsia="en-US"/>
        </w:rPr>
        <w:t xml:space="preserve"> thorough understanding of program aims, objectives, inputs, processes, outputs and outcomes are essential to enable the evaluation team to effectively measure and describe the progress of an initiative, as well as make recommendations to support its ongoing development. </w:t>
      </w:r>
    </w:p>
    <w:p w14:paraId="43398311" w14:textId="50A07A3C" w:rsidR="004B7827" w:rsidRPr="004B7827" w:rsidRDefault="008A5A53" w:rsidP="00751955">
      <w:pPr>
        <w:rPr>
          <w:lang w:eastAsia="en-US"/>
        </w:rPr>
      </w:pPr>
      <w:r>
        <w:rPr>
          <w:lang w:eastAsia="en-US"/>
        </w:rPr>
        <w:t>T</w:t>
      </w:r>
      <w:r w:rsidR="0053794D">
        <w:rPr>
          <w:lang w:eastAsia="en-US"/>
        </w:rPr>
        <w:t xml:space="preserve">o prepare the program logic model, </w:t>
      </w:r>
      <w:r w:rsidR="00C46C83">
        <w:rPr>
          <w:lang w:eastAsia="en-US"/>
        </w:rPr>
        <w:t xml:space="preserve">the research team </w:t>
      </w:r>
      <w:r w:rsidR="0053794D">
        <w:rPr>
          <w:lang w:eastAsia="en-US"/>
        </w:rPr>
        <w:t>conducted a program logic workshop with e</w:t>
      </w:r>
      <w:r w:rsidR="00AE30A6">
        <w:rPr>
          <w:lang w:eastAsia="en-US"/>
        </w:rPr>
        <w:t xml:space="preserve">ight staff members from </w:t>
      </w:r>
      <w:r w:rsidR="00C929B5">
        <w:rPr>
          <w:lang w:eastAsia="en-US"/>
        </w:rPr>
        <w:t>Kevin Heinze Grow</w:t>
      </w:r>
      <w:r w:rsidR="00AE30A6">
        <w:rPr>
          <w:lang w:eastAsia="en-US"/>
        </w:rPr>
        <w:t xml:space="preserve"> (including </w:t>
      </w:r>
      <w:r w:rsidR="00B90FEA">
        <w:rPr>
          <w:lang w:eastAsia="en-US"/>
        </w:rPr>
        <w:t xml:space="preserve">three </w:t>
      </w:r>
      <w:r w:rsidR="00AE30A6">
        <w:rPr>
          <w:lang w:eastAsia="en-US"/>
        </w:rPr>
        <w:t>social work students)</w:t>
      </w:r>
      <w:r w:rsidR="00AE30A6" w:rsidRPr="003E3D4D">
        <w:rPr>
          <w:lang w:eastAsia="en-US"/>
        </w:rPr>
        <w:t xml:space="preserve"> on November </w:t>
      </w:r>
      <w:r w:rsidR="00AE30A6">
        <w:rPr>
          <w:lang w:eastAsia="en-US"/>
        </w:rPr>
        <w:t>19th</w:t>
      </w:r>
      <w:r w:rsidR="00AE30A6" w:rsidRPr="003E3D4D">
        <w:rPr>
          <w:lang w:eastAsia="en-US"/>
        </w:rPr>
        <w:t>, 2019</w:t>
      </w:r>
      <w:r w:rsidR="00AE30A6">
        <w:rPr>
          <w:lang w:eastAsia="en-US"/>
        </w:rPr>
        <w:t xml:space="preserve">. </w:t>
      </w:r>
      <w:r w:rsidR="0053794D">
        <w:rPr>
          <w:lang w:eastAsia="en-US"/>
        </w:rPr>
        <w:t xml:space="preserve">During this workshop, participants </w:t>
      </w:r>
      <w:r w:rsidR="006C7694">
        <w:rPr>
          <w:lang w:eastAsia="en-US"/>
        </w:rPr>
        <w:t xml:space="preserve">discussed and prioritised program outcomes, as well </w:t>
      </w:r>
      <w:r w:rsidR="005A1026">
        <w:rPr>
          <w:lang w:eastAsia="en-US"/>
        </w:rPr>
        <w:t>factors that can potentially support or hinder the success of the program.</w:t>
      </w:r>
      <w:r w:rsidR="006C7694">
        <w:rPr>
          <w:lang w:eastAsia="en-US"/>
        </w:rPr>
        <w:t xml:space="preserve"> </w:t>
      </w:r>
      <w:r w:rsidR="0053794D">
        <w:rPr>
          <w:lang w:eastAsia="en-US"/>
        </w:rPr>
        <w:t>The program logic model is included in Appendix B.</w:t>
      </w:r>
    </w:p>
    <w:p w14:paraId="6101287C" w14:textId="6F861ACD" w:rsidR="00FE434C" w:rsidRDefault="00FE434C" w:rsidP="00FE434C">
      <w:pPr>
        <w:pStyle w:val="NumberedHeading1"/>
      </w:pPr>
      <w:bookmarkStart w:id="11" w:name="_Toc46830455"/>
      <w:bookmarkStart w:id="12" w:name="_Toc48661989"/>
      <w:r>
        <w:t>Literature Review</w:t>
      </w:r>
      <w:bookmarkEnd w:id="11"/>
      <w:bookmarkEnd w:id="12"/>
    </w:p>
    <w:p w14:paraId="4843E829" w14:textId="0D8BF363" w:rsidR="00A426C1" w:rsidRDefault="00A426C1" w:rsidP="00640F13">
      <w:r>
        <w:t xml:space="preserve">Kevin Heinze </w:t>
      </w:r>
      <w:r w:rsidR="00B90FEA">
        <w:t>G</w:t>
      </w:r>
      <w:r w:rsidR="00AD1784">
        <w:t>row</w:t>
      </w:r>
      <w:r>
        <w:t xml:space="preserve"> provided the evaluation team some of their current resources on the evidence for </w:t>
      </w:r>
      <w:r w:rsidR="00B90FEA">
        <w:t>therapeutic h</w:t>
      </w:r>
      <w:r>
        <w:t xml:space="preserve">orticulture, including a literature review on </w:t>
      </w:r>
      <w:r w:rsidR="00F045AF">
        <w:t>therapeutic horticulture</w:t>
      </w:r>
      <w:r w:rsidR="00F045AF" w:rsidDel="00F045AF">
        <w:t xml:space="preserve"> </w:t>
      </w:r>
      <w:r>
        <w:t xml:space="preserve">and trauma written by a social work student as part of their placement, and </w:t>
      </w:r>
      <w:r w:rsidR="00B90FEA">
        <w:t xml:space="preserve">a </w:t>
      </w:r>
      <w:r>
        <w:t xml:space="preserve">PhD </w:t>
      </w:r>
      <w:r w:rsidR="00B90FEA">
        <w:t xml:space="preserve">thesis </w:t>
      </w:r>
      <w:r>
        <w:t xml:space="preserve">on </w:t>
      </w:r>
      <w:r w:rsidR="00F045AF">
        <w:t>therapeutic horticulture</w:t>
      </w:r>
      <w:r w:rsidR="00F045AF" w:rsidDel="00F045AF">
        <w:t xml:space="preserve"> </w:t>
      </w:r>
      <w:r>
        <w:t xml:space="preserve">in Australia written by one of the </w:t>
      </w:r>
      <w:r w:rsidR="00C929B5">
        <w:t>Kevin Heinze Grow</w:t>
      </w:r>
      <w:r>
        <w:t>’s staff members</w:t>
      </w:r>
      <w:r w:rsidR="00B90FEA">
        <w:t xml:space="preserve">. </w:t>
      </w:r>
      <w:r w:rsidR="00F045AF">
        <w:t>The</w:t>
      </w:r>
      <w:r w:rsidR="00B90FEA">
        <w:t xml:space="preserve"> </w:t>
      </w:r>
      <w:r>
        <w:t>current report and literature review</w:t>
      </w:r>
      <w:r w:rsidR="00F045AF">
        <w:t xml:space="preserve"> aim to add to this knowledge by</w:t>
      </w:r>
      <w:r>
        <w:t xml:space="preserve"> focus</w:t>
      </w:r>
      <w:r w:rsidR="00F045AF">
        <w:t>ing</w:t>
      </w:r>
      <w:r>
        <w:t xml:space="preserve"> specifically on autism and intellectual disability and relevant new evidence in relation to </w:t>
      </w:r>
      <w:r w:rsidR="00F045AF">
        <w:t>therapeutic horticulture</w:t>
      </w:r>
      <w:r>
        <w:t>.</w:t>
      </w:r>
    </w:p>
    <w:p w14:paraId="702E5617" w14:textId="77777777" w:rsidR="00A426C1" w:rsidRPr="00EC0B99" w:rsidRDefault="00A426C1" w:rsidP="001578C0">
      <w:pPr>
        <w:pStyle w:val="Heading4"/>
      </w:pPr>
      <w:r w:rsidRPr="00EC0B99">
        <w:t>Method:</w:t>
      </w:r>
    </w:p>
    <w:p w14:paraId="5509AE25" w14:textId="5883F1E4" w:rsidR="00A426C1" w:rsidRDefault="00A426C1" w:rsidP="00640F13">
      <w:r>
        <w:lastRenderedPageBreak/>
        <w:t xml:space="preserve">Using search string strings (“horticulture therapy” or “therapeutic horticulture” or “healing garden” or “therapy”) AND (“autism” OR “ASD”) AND (“Intellectual Disability”), the following databases were searched: CINAHL Complete, ERIC, Garden, Landscape &amp; Horticulture Index, MEDLINE, MEDLINE with Full Text, SCOPUS, PSYCinfo, JSTOR, Google Scholar. Abstracts were screened for relevance to the topic and also to avoid unnecessary repetition with provided resources. </w:t>
      </w:r>
    </w:p>
    <w:p w14:paraId="6F6A96B5" w14:textId="74F716A1" w:rsidR="00A426C1" w:rsidRPr="00EC0B99" w:rsidRDefault="00A426C1" w:rsidP="0093536B">
      <w:pPr>
        <w:pStyle w:val="NumberedHeading2"/>
      </w:pPr>
      <w:bookmarkStart w:id="13" w:name="_Toc46830456"/>
      <w:bookmarkStart w:id="14" w:name="_Toc48661990"/>
      <w:r w:rsidRPr="00EC0B99">
        <w:t>Therapeutic Horticulture</w:t>
      </w:r>
      <w:bookmarkEnd w:id="13"/>
      <w:bookmarkEnd w:id="14"/>
    </w:p>
    <w:p w14:paraId="011D6527" w14:textId="3B600640" w:rsidR="00A426C1" w:rsidRDefault="00A426C1" w:rsidP="000D1734">
      <w:r>
        <w:t xml:space="preserve">There are various terms and definitions for horticulture-based therapies, including Therapeutic Horticulture, Horticulture Therapy, Social Horticulture, and Garden Therapy, or combined as ‘Social and Therapeutic Horticulture’, however they </w:t>
      </w:r>
      <w:r w:rsidR="00F045AF">
        <w:t>can all be</w:t>
      </w:r>
      <w:r>
        <w:t xml:space="preserve"> broad</w:t>
      </w:r>
      <w:r w:rsidR="00F045AF">
        <w:t>ly</w:t>
      </w:r>
      <w:r>
        <w:t xml:space="preserve"> defin</w:t>
      </w:r>
      <w:r w:rsidR="00F045AF">
        <w:t>ed as</w:t>
      </w:r>
      <w:r>
        <w:t xml:space="preserve"> the use of nature, plants, and outdoor environments and activities for various therapeutic benefits </w:t>
      </w:r>
      <w:r>
        <w:rPr>
          <w:noProof/>
        </w:rPr>
        <w:t>(Reed, 2015; Sempik, Rickhuss, &amp; Beeston, 2014)</w:t>
      </w:r>
      <w:r>
        <w:t xml:space="preserve">. For the purposes of this evaluation </w:t>
      </w:r>
      <w:r w:rsidR="00C46C83">
        <w:t>‘</w:t>
      </w:r>
      <w:r w:rsidR="00F045AF">
        <w:t>therapeutic horticulture</w:t>
      </w:r>
      <w:r w:rsidR="00C46C83">
        <w:t>’</w:t>
      </w:r>
      <w:r>
        <w:t xml:space="preserve"> </w:t>
      </w:r>
      <w:r w:rsidR="00C46C83">
        <w:t>will refer</w:t>
      </w:r>
      <w:r>
        <w:t xml:space="preserve"> to any </w:t>
      </w:r>
      <w:r w:rsidR="00917EC8">
        <w:t xml:space="preserve">organised </w:t>
      </w:r>
      <w:r>
        <w:t xml:space="preserve">therapeutic use of horticultural environments and activities. There is a long history of </w:t>
      </w:r>
      <w:r w:rsidR="00F045AF">
        <w:t xml:space="preserve">therapeutic </w:t>
      </w:r>
      <w:r w:rsidR="00704339">
        <w:t xml:space="preserve">use of </w:t>
      </w:r>
      <w:r w:rsidR="00F045AF">
        <w:t xml:space="preserve">horticulture </w:t>
      </w:r>
      <w:r>
        <w:t xml:space="preserve">in various forms, however many credit its </w:t>
      </w:r>
      <w:r w:rsidR="00704339">
        <w:t xml:space="preserve">modern </w:t>
      </w:r>
      <w:r>
        <w:t>origins</w:t>
      </w:r>
      <w:r w:rsidR="00F045AF">
        <w:t xml:space="preserve"> to</w:t>
      </w:r>
      <w:r>
        <w:t xml:space="preserve"> </w:t>
      </w:r>
      <w:r w:rsidR="00F045AF">
        <w:t xml:space="preserve">therapeutic horticulture </w:t>
      </w:r>
      <w:r>
        <w:t xml:space="preserve">programs for returning WWI veterans </w:t>
      </w:r>
      <w:r>
        <w:rPr>
          <w:noProof/>
        </w:rPr>
        <w:t>(Reed, 2015)</w:t>
      </w:r>
      <w:r>
        <w:t xml:space="preserve">. </w:t>
      </w:r>
    </w:p>
    <w:p w14:paraId="21CA24DD" w14:textId="2F12E2A7" w:rsidR="00A426C1" w:rsidRPr="000D1734" w:rsidRDefault="00A426C1" w:rsidP="000D1734">
      <w:r>
        <w:t xml:space="preserve">Therapeutic </w:t>
      </w:r>
      <w:r w:rsidR="00F045AF">
        <w:t xml:space="preserve">horticulture </w:t>
      </w:r>
      <w:r>
        <w:t xml:space="preserve">is internationally </w:t>
      </w:r>
      <w:r w:rsidR="00031635">
        <w:t>recognised and</w:t>
      </w:r>
      <w:r>
        <w:t xml:space="preserve"> is particularly prominent across Europe and the US </w:t>
      </w:r>
      <w:r>
        <w:rPr>
          <w:noProof/>
        </w:rPr>
        <w:t>(Reed, 2015; Soga, Gaston, &amp; Yamaura, 2017)</w:t>
      </w:r>
      <w:r>
        <w:t xml:space="preserve">. Research has found it to be beneficial for both adults and children across many conditions and groups. A recent meta-analysis of 22 international case studies confirmed </w:t>
      </w:r>
      <w:r w:rsidRPr="004A03E1">
        <w:t>that “participating in gardening activities has a significant positive impact on health” and that these benefits were seen across a variety of different outcomes including “reductions in depression and anxiety symptoms, stress, mood disturbance and BMI, as well as increases in quality of life, sense of community, physical activity levels, and cognitive function” (Soga et al., 2017, p. 96).</w:t>
      </w:r>
      <w:r w:rsidR="000D1734">
        <w:t xml:space="preserve"> </w:t>
      </w:r>
      <w:r w:rsidR="00F045AF">
        <w:t xml:space="preserve">Therapeutic horticulture </w:t>
      </w:r>
      <w:r w:rsidR="000D1734">
        <w:t>is often the domain of occupational therapy</w:t>
      </w:r>
      <w:r w:rsidR="00F045AF">
        <w:t xml:space="preserve"> </w:t>
      </w:r>
      <w:r w:rsidR="000D1734">
        <w:t xml:space="preserve">programs, as gardening provides meaningful activities that can be tailored to suit various disabilities and needs, and offers an environment in which to support the improvement of physical and psychosocial </w:t>
      </w:r>
      <w:r w:rsidR="00F045AF">
        <w:t xml:space="preserve">capacities </w:t>
      </w:r>
      <w:r w:rsidR="000D1734">
        <w:rPr>
          <w:noProof/>
        </w:rPr>
        <w:t>(Sempik et al., 2014)</w:t>
      </w:r>
      <w:r w:rsidR="000D1734">
        <w:t>.</w:t>
      </w:r>
    </w:p>
    <w:p w14:paraId="6C358C6F" w14:textId="2745FDCD" w:rsidR="00A426C1" w:rsidRDefault="00A426C1" w:rsidP="004A03E1">
      <w:r>
        <w:t xml:space="preserve">As discussed by </w:t>
      </w:r>
      <w:r>
        <w:rPr>
          <w:noProof/>
        </w:rPr>
        <w:t>Reed (2015)</w:t>
      </w:r>
      <w:r>
        <w:t xml:space="preserve">, despite the wealth of international research, </w:t>
      </w:r>
      <w:r w:rsidR="00F045AF">
        <w:t xml:space="preserve">therapeutic horticulture </w:t>
      </w:r>
      <w:r>
        <w:t xml:space="preserve">in Australia has not had the same level of organisation and professional standing as other countries. </w:t>
      </w:r>
      <w:r w:rsidR="00F045AF">
        <w:t xml:space="preserve">Therapeutic horticulture in Australia </w:t>
      </w:r>
      <w:r>
        <w:t xml:space="preserve">is mainly conducted in small groups, with limited accreditation and limited local research. According to </w:t>
      </w:r>
      <w:r>
        <w:rPr>
          <w:noProof/>
        </w:rPr>
        <w:t>Reed (2015)</w:t>
      </w:r>
      <w:r>
        <w:t xml:space="preserve">, groups providing </w:t>
      </w:r>
      <w:r w:rsidR="00F045AF">
        <w:t xml:space="preserve">therapeutic horticulture </w:t>
      </w:r>
      <w:r>
        <w:t>in Australia often lack sustainability and</w:t>
      </w:r>
      <w:r w:rsidR="003A59CB">
        <w:t xml:space="preserve"> commonly</w:t>
      </w:r>
      <w:r>
        <w:t xml:space="preserve"> </w:t>
      </w:r>
      <w:r w:rsidR="00F045AF">
        <w:t xml:space="preserve">cycle from </w:t>
      </w:r>
      <w:r>
        <w:t xml:space="preserve">program creation to program loss, with valuable knowledge lost in the process. A lack of coherence and collaboration across </w:t>
      </w:r>
      <w:r w:rsidR="00F045AF">
        <w:t xml:space="preserve">therapeutic horticulture </w:t>
      </w:r>
      <w:r>
        <w:t>programs was</w:t>
      </w:r>
      <w:r w:rsidR="00704339">
        <w:t xml:space="preserve"> </w:t>
      </w:r>
      <w:r>
        <w:t xml:space="preserve">noted by </w:t>
      </w:r>
      <w:r>
        <w:rPr>
          <w:noProof/>
        </w:rPr>
        <w:t>O’Brien (2018)</w:t>
      </w:r>
      <w:r>
        <w:t xml:space="preserve">, who also discussed the difficulty this creates in comparing and evaluating programs that might be quite different to one another. </w:t>
      </w:r>
      <w:r w:rsidRPr="00A52AE5">
        <w:t>As such,</w:t>
      </w:r>
      <w:r>
        <w:t xml:space="preserve"> this</w:t>
      </w:r>
      <w:r w:rsidRPr="00A52AE5">
        <w:t xml:space="preserve"> review will cover evidence from both Australian and global studies relevant to </w:t>
      </w:r>
      <w:r w:rsidR="00F045AF">
        <w:t>a</w:t>
      </w:r>
      <w:r w:rsidRPr="00A52AE5">
        <w:t xml:space="preserve">utism and </w:t>
      </w:r>
      <w:r w:rsidR="00F045AF">
        <w:t>intellectual disability</w:t>
      </w:r>
      <w:r>
        <w:t xml:space="preserve">, from varying programs that fall under the </w:t>
      </w:r>
      <w:r w:rsidR="00F045AF">
        <w:t xml:space="preserve">therapeutic horticulture </w:t>
      </w:r>
      <w:r>
        <w:t>banner.</w:t>
      </w:r>
    </w:p>
    <w:p w14:paraId="5D597A2E" w14:textId="19FBDFAE" w:rsidR="00A426C1" w:rsidRDefault="00A426C1" w:rsidP="0093536B">
      <w:pPr>
        <w:pStyle w:val="NumberedHeading2"/>
      </w:pPr>
      <w:bookmarkStart w:id="15" w:name="_Toc46830457"/>
      <w:bookmarkStart w:id="16" w:name="_Toc48661991"/>
      <w:r w:rsidRPr="00EC0B99">
        <w:t>Autism and Intellectual Disability</w:t>
      </w:r>
      <w:bookmarkEnd w:id="15"/>
      <w:bookmarkEnd w:id="16"/>
    </w:p>
    <w:p w14:paraId="725BE8FC" w14:textId="443626F1" w:rsidR="00387D3F" w:rsidRPr="00A95B76" w:rsidRDefault="00387D3F" w:rsidP="00387D3F">
      <w:r w:rsidRPr="00917EC8">
        <w:t>Recent figures show that in Australia there are over 200,000 people with autism,</w:t>
      </w:r>
      <w:r w:rsidR="0012500E">
        <w:t xml:space="preserve"> and approximately 700,000 people with an intellectual disability,</w:t>
      </w:r>
      <w:r w:rsidRPr="00917EC8">
        <w:t xml:space="preserve"> </w:t>
      </w:r>
      <w:r w:rsidR="0012500E">
        <w:t xml:space="preserve">both </w:t>
      </w:r>
      <w:r w:rsidRPr="00917EC8">
        <w:t>with higher prevalence rate</w:t>
      </w:r>
      <w:r w:rsidR="0012500E">
        <w:t>s</w:t>
      </w:r>
      <w:r w:rsidRPr="00917EC8">
        <w:t xml:space="preserve"> </w:t>
      </w:r>
      <w:r w:rsidR="0012500E">
        <w:t>for men</w:t>
      </w:r>
      <w:r w:rsidRPr="00917EC8">
        <w:t xml:space="preserve"> than </w:t>
      </w:r>
      <w:r w:rsidR="0012500E">
        <w:t>women</w:t>
      </w:r>
      <w:r w:rsidRPr="00917EC8">
        <w:t xml:space="preserve"> (Australian Bureau of Statistics,</w:t>
      </w:r>
      <w:r w:rsidR="00B026D6">
        <w:t xml:space="preserve"> </w:t>
      </w:r>
      <w:r>
        <w:rPr>
          <w:noProof/>
        </w:rPr>
        <w:t>2012</w:t>
      </w:r>
      <w:r w:rsidR="00B026D6">
        <w:rPr>
          <w:noProof/>
        </w:rPr>
        <w:t>, 2018</w:t>
      </w:r>
      <w:r w:rsidRPr="00DD316B">
        <w:rPr>
          <w:noProof/>
        </w:rPr>
        <w:t>)</w:t>
      </w:r>
      <w:r w:rsidRPr="00DD316B">
        <w:t>.</w:t>
      </w:r>
      <w:r w:rsidR="00D913A5" w:rsidRPr="004C66FB">
        <w:t xml:space="preserve"> </w:t>
      </w:r>
      <w:r w:rsidR="00240021" w:rsidRPr="004C66FB">
        <w:t>T</w:t>
      </w:r>
      <w:r w:rsidR="00D913A5" w:rsidRPr="004C66FB">
        <w:t>he</w:t>
      </w:r>
      <w:r w:rsidR="00D913A5" w:rsidRPr="00DD316B">
        <w:t xml:space="preserve"> NDIS</w:t>
      </w:r>
      <w:r w:rsidR="000824D3">
        <w:t xml:space="preserve"> </w:t>
      </w:r>
      <w:r w:rsidR="00240021">
        <w:t>report</w:t>
      </w:r>
      <w:r w:rsidR="00D913A5">
        <w:t xml:space="preserve"> that autism is the largest primary disability category for the NDIS (29% of active NDIS participants), closely followed by intellectual disability (27% of active NDIS participants).</w:t>
      </w:r>
      <w:r w:rsidR="005E473D">
        <w:t xml:space="preserve"> While the two </w:t>
      </w:r>
      <w:r w:rsidR="009362FD">
        <w:t xml:space="preserve">impairment types </w:t>
      </w:r>
      <w:r w:rsidR="005E473D">
        <w:t xml:space="preserve">are distinct, they can often co-occur: the report states that </w:t>
      </w:r>
      <w:r w:rsidR="009362FD">
        <w:t xml:space="preserve">while </w:t>
      </w:r>
      <w:r w:rsidR="005E473D">
        <w:t xml:space="preserve">most NDIS participants with autism do not have a secondary disability, </w:t>
      </w:r>
      <w:r w:rsidR="00240021">
        <w:t>around 36%</w:t>
      </w:r>
      <w:r w:rsidR="00B01BF6">
        <w:t xml:space="preserve"> do</w:t>
      </w:r>
      <w:r w:rsidR="005E473D">
        <w:t>,</w:t>
      </w:r>
      <w:r w:rsidR="00B01BF6">
        <w:t xml:space="preserve"> with</w:t>
      </w:r>
      <w:r w:rsidR="005E473D">
        <w:t xml:space="preserve"> t</w:t>
      </w:r>
      <w:r w:rsidR="00240021">
        <w:t xml:space="preserve">he most common secondary disability </w:t>
      </w:r>
      <w:r w:rsidR="00B01BF6">
        <w:t>being</w:t>
      </w:r>
      <w:r w:rsidR="00240021">
        <w:t xml:space="preserve"> intellectual disability, followed by psychosocial disability, and other sensory/speech or neurological disability</w:t>
      </w:r>
      <w:r w:rsidR="00E65D16">
        <w:t xml:space="preserve"> </w:t>
      </w:r>
      <w:r w:rsidR="00E65D16">
        <w:rPr>
          <w:noProof/>
        </w:rPr>
        <w:t>(National Disability Insurance Agency, 2018)</w:t>
      </w:r>
      <w:r w:rsidR="00240021">
        <w:t xml:space="preserve">. </w:t>
      </w:r>
    </w:p>
    <w:p w14:paraId="6EC0DD9D" w14:textId="29B51725" w:rsidR="003A59CB" w:rsidRDefault="003A59CB">
      <w:pPr>
        <w:rPr>
          <w:rFonts w:cstheme="minorHAnsi"/>
          <w:lang w:val="en-US"/>
        </w:rPr>
      </w:pPr>
      <w:r w:rsidRPr="00EC1026">
        <w:rPr>
          <w:rFonts w:cstheme="minorHAnsi"/>
          <w:lang w:val="en-US"/>
        </w:rPr>
        <w:t>Autism and</w:t>
      </w:r>
      <w:r>
        <w:rPr>
          <w:rFonts w:cstheme="minorHAnsi"/>
          <w:lang w:val="en-US"/>
        </w:rPr>
        <w:t xml:space="preserve"> intellectual disability </w:t>
      </w:r>
      <w:r w:rsidRPr="00EC1026">
        <w:rPr>
          <w:rFonts w:cstheme="minorHAnsi"/>
          <w:lang w:val="en-US"/>
        </w:rPr>
        <w:t xml:space="preserve">are often viewed through a deficit lens in the medical model of disability, however in the social model of disability, emphasis is placed on viewing the strengths of an individual, and </w:t>
      </w:r>
      <w:r w:rsidRPr="00EC1026">
        <w:rPr>
          <w:rFonts w:cstheme="minorHAnsi"/>
          <w:lang w:val="en-US"/>
        </w:rPr>
        <w:lastRenderedPageBreak/>
        <w:t xml:space="preserve">understanding the difference in function as a natural diversity which can, and should be accommodated for within society </w:t>
      </w:r>
      <w:r>
        <w:rPr>
          <w:rFonts w:cstheme="minorHAnsi"/>
          <w:noProof/>
          <w:lang w:val="en-US"/>
        </w:rPr>
        <w:t>(Graf, 2020; Krcek, 2013)</w:t>
      </w:r>
      <w:r w:rsidRPr="00EC1026">
        <w:rPr>
          <w:rFonts w:cstheme="minorHAnsi"/>
          <w:lang w:val="en-US"/>
        </w:rPr>
        <w:t>.</w:t>
      </w:r>
      <w:r w:rsidR="00732F04">
        <w:rPr>
          <w:rFonts w:cstheme="minorHAnsi"/>
          <w:lang w:val="en-US"/>
        </w:rPr>
        <w:t xml:space="preserve"> </w:t>
      </w:r>
      <w:r w:rsidR="00BB427B">
        <w:rPr>
          <w:rFonts w:cstheme="minorHAnsi"/>
          <w:lang w:val="en-US"/>
        </w:rPr>
        <w:t>These are discussed in relation to autism and intellectual disability below.</w:t>
      </w:r>
    </w:p>
    <w:p w14:paraId="4CB11A4A" w14:textId="77777777" w:rsidR="00A426C1" w:rsidRPr="0000661E" w:rsidRDefault="00A426C1" w:rsidP="0093536B">
      <w:pPr>
        <w:pStyle w:val="NumberedHeading3"/>
      </w:pPr>
      <w:r w:rsidRPr="0000661E">
        <w:t>Autism</w:t>
      </w:r>
    </w:p>
    <w:p w14:paraId="60076A5E" w14:textId="12D58E40" w:rsidR="00A426C1" w:rsidRPr="004A51C2" w:rsidRDefault="000C6D79" w:rsidP="0093536B">
      <w:pPr>
        <w:rPr>
          <w:rFonts w:eastAsia="Times New Roman" w:cstheme="minorHAnsi"/>
          <w:color w:val="333333"/>
        </w:rPr>
      </w:pPr>
      <w:r>
        <w:t xml:space="preserve">Historically, under </w:t>
      </w:r>
      <w:r w:rsidR="00A426C1" w:rsidRPr="00ED2579">
        <w:t>the medical model of disability,</w:t>
      </w:r>
      <w:r w:rsidR="00A426C1" w:rsidRPr="00ED2579">
        <w:rPr>
          <w:rFonts w:eastAsia="Times New Roman" w:cstheme="minorHAnsi"/>
          <w:color w:val="333333"/>
        </w:rPr>
        <w:t xml:space="preserve"> </w:t>
      </w:r>
      <w:r w:rsidR="007E6D5A" w:rsidRPr="00ED2579">
        <w:t>a</w:t>
      </w:r>
      <w:r w:rsidR="00A426C1" w:rsidRPr="00ED2579">
        <w:t xml:space="preserve">utism </w:t>
      </w:r>
      <w:r w:rsidR="00F962A7">
        <w:t>(also known as “Autism Spectrum Disorder” or “ASD”</w:t>
      </w:r>
      <w:r>
        <w:t>)</w:t>
      </w:r>
      <w:r w:rsidR="00F962A7">
        <w:t xml:space="preserve"> </w:t>
      </w:r>
      <w:r>
        <w:t>has been</w:t>
      </w:r>
      <w:r w:rsidR="00A426C1" w:rsidRPr="00ED2579">
        <w:t xml:space="preserve"> defined as a lifelong neurodevelopmental disorder</w:t>
      </w:r>
      <w:r>
        <w:t xml:space="preserve"> in the individual</w:t>
      </w:r>
      <w:r w:rsidR="00F962A7">
        <w:t>,</w:t>
      </w:r>
      <w:r w:rsidR="00A426C1" w:rsidRPr="00ED2579">
        <w:t xml:space="preserve"> distinguished by impairment in social interaction and communication, and also by restricted or repetitive patterns of behaviour, interests or activities </w:t>
      </w:r>
      <w:r w:rsidR="00A426C1" w:rsidRPr="00ED2579">
        <w:rPr>
          <w:noProof/>
        </w:rPr>
        <w:t>(American Psychiatric Association, 2013)</w:t>
      </w:r>
      <w:r w:rsidR="00A426C1" w:rsidRPr="00ED2579">
        <w:t xml:space="preserve">. </w:t>
      </w:r>
      <w:r w:rsidR="00A426C1">
        <w:t xml:space="preserve">Autism is also defined as a </w:t>
      </w:r>
      <w:r w:rsidR="007D0310">
        <w:t>highly variable</w:t>
      </w:r>
      <w:r w:rsidR="00A426C1">
        <w:t xml:space="preserve"> disorder, and given the level of variation in presentation, labels of “high functioning” and “low functioning” autism are often used to distinguish support needs for individuals </w:t>
      </w:r>
      <w:r w:rsidR="00A426C1">
        <w:rPr>
          <w:noProof/>
        </w:rPr>
        <w:t>(Krcek, 2013)</w:t>
      </w:r>
      <w:r w:rsidR="00A426C1">
        <w:t>.</w:t>
      </w:r>
      <w:r>
        <w:t xml:space="preserve"> Notably, the medical model understands autism as a ‘problem’ in the individual.</w:t>
      </w:r>
    </w:p>
    <w:p w14:paraId="6858EAC7" w14:textId="314EB4C1" w:rsidR="00A426C1" w:rsidRDefault="00A426C1" w:rsidP="0093536B">
      <w:r>
        <w:t xml:space="preserve">Within the social model of disability however, autism is </w:t>
      </w:r>
      <w:r w:rsidR="00222561">
        <w:t xml:space="preserve">not </w:t>
      </w:r>
      <w:r>
        <w:t>seen as</w:t>
      </w:r>
      <w:r w:rsidR="00222561">
        <w:t xml:space="preserve"> a </w:t>
      </w:r>
      <w:r w:rsidR="000C6D79">
        <w:t xml:space="preserve">problem or </w:t>
      </w:r>
      <w:r w:rsidR="00222561">
        <w:t>disorder</w:t>
      </w:r>
      <w:r w:rsidR="000C6D79">
        <w:t>,</w:t>
      </w:r>
      <w:r w:rsidR="00222561">
        <w:t xml:space="preserve"> but as</w:t>
      </w:r>
      <w:r>
        <w:t xml:space="preserve"> a neurodivergence; a natural variation or diversity of brain function that can and should be accepted and accommodated for </w:t>
      </w:r>
      <w:r>
        <w:rPr>
          <w:noProof/>
        </w:rPr>
        <w:t>(Graf, 2020; Krcek, 2013)</w:t>
      </w:r>
      <w:r>
        <w:t xml:space="preserve">. Many in the autistic community are in favour of the neurodivergent model, and are also often in favour of identity-first language (“autistic person”) in which autism is used with pride as an identifier, as opposed to person-first language (“person with autism”) which is usually the standard in medical settings </w:t>
      </w:r>
      <w:r>
        <w:rPr>
          <w:noProof/>
        </w:rPr>
        <w:t>(Robison, 2019)</w:t>
      </w:r>
      <w:r>
        <w:t xml:space="preserve">. While person-first language is used by medical professionals with the intention of reducing stigma, some evidence suggests it may increase stigma. Conversely, evidence suggests that identifying with a disability may improve well-being and mental health </w:t>
      </w:r>
      <w:r>
        <w:rPr>
          <w:noProof/>
        </w:rPr>
        <w:t>(Cage, Di Monaco, &amp; Newell, 2018; Gernsbacher, 2017)</w:t>
      </w:r>
      <w:r>
        <w:t xml:space="preserve">. </w:t>
      </w:r>
    </w:p>
    <w:p w14:paraId="7C5ACA17" w14:textId="25BEE154" w:rsidR="00A426C1" w:rsidRDefault="00A426C1" w:rsidP="00DD316B">
      <w:r>
        <w:t>The notion of functioning classification is also challenged in this model, as it has been argued that functioning labels can be damaging to autistic individuals; high functioning labels can be used to deny support when it is needed, and low functioning labels can be used to deny independence and agency. Some alternative suggestions include using “high support needs” or “low support needs”. Functioning labels can also often over</w:t>
      </w:r>
      <w:r w:rsidR="007C329F">
        <w:t>-</w:t>
      </w:r>
      <w:r>
        <w:t xml:space="preserve">generalise and misrepresent the notion of the spectrum in “ASD” as linear, as opposed to a wide variation in function and sensitivities; e.g. an individual may be non-verbal, but excel at written work. Similarly, a trait or mannerism that might be viewed as a deficit may also be a strength depending on the lens that it is viewed through </w:t>
      </w:r>
      <w:r>
        <w:rPr>
          <w:noProof/>
        </w:rPr>
        <w:t>(Graf, 2020; Krcek, 2013; Robison, 2019)</w:t>
      </w:r>
      <w:r>
        <w:t>.</w:t>
      </w:r>
      <w:r w:rsidRPr="00650093">
        <w:t xml:space="preserve"> </w:t>
      </w:r>
      <w:r>
        <w:t xml:space="preserve">While many advocates in the community prefer the neurodivergent model and identity-first language, there is of course diversity of opinion within the community </w:t>
      </w:r>
      <w:r>
        <w:rPr>
          <w:noProof/>
        </w:rPr>
        <w:t>(Robison, 2019)</w:t>
      </w:r>
      <w:r>
        <w:t>. As such, both identity and person first language shall be used within this report.</w:t>
      </w:r>
    </w:p>
    <w:p w14:paraId="4207DBFA" w14:textId="77777777" w:rsidR="00A426C1" w:rsidRPr="00532903" w:rsidRDefault="00A426C1" w:rsidP="0093536B">
      <w:pPr>
        <w:pStyle w:val="NumberedHeading3"/>
      </w:pPr>
      <w:r w:rsidRPr="00532903">
        <w:t>Intellectual Disability</w:t>
      </w:r>
    </w:p>
    <w:p w14:paraId="4750F240" w14:textId="2718AB3B" w:rsidR="00A426C1" w:rsidRDefault="00A426C1" w:rsidP="00DD316B">
      <w:r>
        <w:t xml:space="preserve">Under the medical model of disability, </w:t>
      </w:r>
      <w:r w:rsidR="00ED2579">
        <w:t xml:space="preserve">intellectual disability </w:t>
      </w:r>
      <w:r>
        <w:t xml:space="preserve">is defined by impairment in learning and general mental abilities, resulting in difficulty with personal independence and daily functioning/participation </w:t>
      </w:r>
      <w:r>
        <w:rPr>
          <w:noProof/>
        </w:rPr>
        <w:t>(American Psychiatric Association, 2013)</w:t>
      </w:r>
      <w:r>
        <w:t xml:space="preserve">. </w:t>
      </w:r>
      <w:r w:rsidR="00146061">
        <w:t>However in the</w:t>
      </w:r>
      <w:r w:rsidR="00BB427B">
        <w:t xml:space="preserve"> social model of disability, intellectual disability is defined by a combination of biological, psychological and social factors, and the amount of support, access, independence, and inclusion offered to the individual </w:t>
      </w:r>
      <w:r w:rsidR="00BB427B">
        <w:rPr>
          <w:noProof/>
        </w:rPr>
        <w:t>(Parchomiuk, 2013)</w:t>
      </w:r>
      <w:r w:rsidR="00BB427B">
        <w:t xml:space="preserve">. </w:t>
      </w:r>
    </w:p>
    <w:p w14:paraId="357ADD83" w14:textId="2D1A5BDE" w:rsidR="00A426C1" w:rsidRPr="0029171A" w:rsidRDefault="00A426C1" w:rsidP="0029171A">
      <w:pPr>
        <w:pStyle w:val="NumberedHeading2"/>
      </w:pPr>
      <w:bookmarkStart w:id="17" w:name="_Toc46410627"/>
      <w:bookmarkStart w:id="18" w:name="_Toc46410695"/>
      <w:bookmarkStart w:id="19" w:name="_Toc46410628"/>
      <w:bookmarkStart w:id="20" w:name="_Toc46410696"/>
      <w:bookmarkStart w:id="21" w:name="_Toc46410629"/>
      <w:bookmarkStart w:id="22" w:name="_Toc46410697"/>
      <w:bookmarkStart w:id="23" w:name="_Toc46410630"/>
      <w:bookmarkStart w:id="24" w:name="_Toc46410698"/>
      <w:bookmarkStart w:id="25" w:name="_Toc46830458"/>
      <w:bookmarkStart w:id="26" w:name="_Toc48661992"/>
      <w:bookmarkEnd w:id="17"/>
      <w:bookmarkEnd w:id="18"/>
      <w:bookmarkEnd w:id="19"/>
      <w:bookmarkEnd w:id="20"/>
      <w:bookmarkEnd w:id="21"/>
      <w:bookmarkEnd w:id="22"/>
      <w:bookmarkEnd w:id="23"/>
      <w:bookmarkEnd w:id="24"/>
      <w:r w:rsidRPr="0029171A">
        <w:t>Therapeutic Horticulture Outcomes for Autism/</w:t>
      </w:r>
      <w:r w:rsidR="003A59CB" w:rsidRPr="0029171A">
        <w:t>Intellectual disability</w:t>
      </w:r>
      <w:bookmarkEnd w:id="25"/>
      <w:bookmarkEnd w:id="26"/>
      <w:r w:rsidR="003A59CB" w:rsidRPr="0029171A">
        <w:t xml:space="preserve"> </w:t>
      </w:r>
    </w:p>
    <w:p w14:paraId="5A06AD16" w14:textId="5DF20771" w:rsidR="00A426C1" w:rsidRDefault="00A87078" w:rsidP="0093536B">
      <w:r w:rsidRPr="00DD316B">
        <w:t xml:space="preserve">Therapeutic </w:t>
      </w:r>
      <w:r w:rsidR="009719C1" w:rsidRPr="00DD316B">
        <w:t>horticulture</w:t>
      </w:r>
      <w:r w:rsidRPr="00DD316B">
        <w:t xml:space="preserve"> </w:t>
      </w:r>
      <w:r w:rsidR="009719C1" w:rsidRPr="00DD316B">
        <w:t xml:space="preserve">champions </w:t>
      </w:r>
      <w:r w:rsidR="00A426C1" w:rsidRPr="00DD316B">
        <w:t xml:space="preserve">client centred practice, acceptance, and building inclusive environments both in practice and design </w:t>
      </w:r>
      <w:r w:rsidR="00A426C1" w:rsidRPr="00DD316B">
        <w:rPr>
          <w:noProof/>
        </w:rPr>
        <w:t>(Gaudion, Hall, Myerson, &amp; Pellicano, 2014; Reed, 2015)</w:t>
      </w:r>
      <w:r w:rsidR="00A426C1" w:rsidRPr="00DD316B">
        <w:t>. Participants of</w:t>
      </w:r>
      <w:r w:rsidR="00A1049D" w:rsidRPr="00DD316B">
        <w:t xml:space="preserve"> therapeutic horticulture </w:t>
      </w:r>
      <w:r w:rsidR="00A426C1" w:rsidRPr="00DD316B">
        <w:t>are included in the development and design of therapeutic gardens</w:t>
      </w:r>
      <w:r w:rsidR="007B6026" w:rsidRPr="00DD316B">
        <w:t>. T</w:t>
      </w:r>
      <w:r w:rsidR="00A426C1" w:rsidRPr="00DD316B">
        <w:t>here are many guides on creating gardens suited to various sensory sensitivities and needs</w:t>
      </w:r>
      <w:r w:rsidR="003A59CB" w:rsidRPr="00DD316B">
        <w:t xml:space="preserve"> </w:t>
      </w:r>
      <w:r w:rsidR="00A426C1" w:rsidRPr="00DD316B">
        <w:rPr>
          <w:noProof/>
        </w:rPr>
        <w:t>(Gaudion &amp; McGinley, 2012)</w:t>
      </w:r>
      <w:r w:rsidR="00A426C1" w:rsidRPr="00DD316B">
        <w:t xml:space="preserve">. </w:t>
      </w:r>
      <w:r w:rsidR="00A426C1" w:rsidRPr="00DD316B">
        <w:rPr>
          <w:noProof/>
        </w:rPr>
        <w:t>Reed (2015)</w:t>
      </w:r>
      <w:r w:rsidR="00A426C1" w:rsidRPr="00DD316B">
        <w:t xml:space="preserve"> recommends </w:t>
      </w:r>
      <w:r w:rsidR="007A5B8A" w:rsidRPr="00DD316B">
        <w:t xml:space="preserve">regularly assessing </w:t>
      </w:r>
      <w:r w:rsidR="00A426C1" w:rsidRPr="00DD316B">
        <w:t xml:space="preserve"> gardens to ensure </w:t>
      </w:r>
      <w:r w:rsidR="007A5B8A" w:rsidRPr="00DD316B">
        <w:t xml:space="preserve">they </w:t>
      </w:r>
      <w:r w:rsidR="007D2EC7" w:rsidRPr="00DD316B">
        <w:t xml:space="preserve">are </w:t>
      </w:r>
      <w:r w:rsidR="00A426C1" w:rsidRPr="00DD316B">
        <w:t>still meeting</w:t>
      </w:r>
      <w:r w:rsidR="007D2EC7" w:rsidRPr="00DD316B">
        <w:t xml:space="preserve"> the</w:t>
      </w:r>
      <w:r w:rsidR="00A426C1" w:rsidRPr="00DD316B">
        <w:t xml:space="preserve"> needs of user group</w:t>
      </w:r>
      <w:r w:rsidR="00D417D0" w:rsidRPr="00DD316B">
        <w:t>.</w:t>
      </w:r>
      <w:r w:rsidR="003870B8">
        <w:t xml:space="preserve"> The core principles of keeping the user group at the centre of the practice, including </w:t>
      </w:r>
      <w:r w:rsidR="003870B8">
        <w:lastRenderedPageBreak/>
        <w:t xml:space="preserve">them in the development of the gardens, adapting gardens to meet sensory needs and reducing disabling elements of the environment, along with regular assessment to make sure gardens are still meeting the needs of the user group </w:t>
      </w:r>
      <w:r w:rsidR="00370CA1">
        <w:t>indicate</w:t>
      </w:r>
      <w:r w:rsidR="003870B8">
        <w:t xml:space="preserve"> that therapeutic horticulture fits neatly within the social model of disability.</w:t>
      </w:r>
    </w:p>
    <w:p w14:paraId="6C68D638" w14:textId="6E6AC258" w:rsidR="00E16E9C" w:rsidRDefault="00A426C1" w:rsidP="004A03E1">
      <w:r>
        <w:t>Common outcomes for</w:t>
      </w:r>
      <w:r w:rsidR="00A1049D">
        <w:t xml:space="preserve"> therapeutic horticulture </w:t>
      </w:r>
      <w:r>
        <w:t xml:space="preserve">found in the literature are explored below, and </w:t>
      </w:r>
      <w:r w:rsidRPr="000A42BD">
        <w:t xml:space="preserve">include but </w:t>
      </w:r>
      <w:r>
        <w:t xml:space="preserve">are </w:t>
      </w:r>
      <w:r w:rsidRPr="000A42BD">
        <w:t xml:space="preserve">not limited to: </w:t>
      </w:r>
    </w:p>
    <w:p w14:paraId="5E62E713" w14:textId="77777777" w:rsidR="00E16E9C" w:rsidRDefault="00A426C1" w:rsidP="004C66FB">
      <w:pPr>
        <w:pStyle w:val="ListBullet"/>
      </w:pPr>
      <w:r>
        <w:t>skill/employment acquisition</w:t>
      </w:r>
    </w:p>
    <w:p w14:paraId="322BAAB4" w14:textId="17BD6BFE" w:rsidR="00E16E9C" w:rsidRDefault="00A426C1" w:rsidP="004C66FB">
      <w:pPr>
        <w:pStyle w:val="ListBullet"/>
      </w:pPr>
      <w:r>
        <w:t>improved motor skills</w:t>
      </w:r>
    </w:p>
    <w:p w14:paraId="0B0B84ED" w14:textId="58E4B182" w:rsidR="00E16E9C" w:rsidRDefault="00A426C1" w:rsidP="004C66FB">
      <w:pPr>
        <w:pStyle w:val="ListBullet"/>
      </w:pPr>
      <w:r>
        <w:t xml:space="preserve">increased </w:t>
      </w:r>
      <w:r w:rsidRPr="000A42BD">
        <w:t>social</w:t>
      </w:r>
      <w:r>
        <w:t>isation</w:t>
      </w:r>
    </w:p>
    <w:p w14:paraId="3271A97E" w14:textId="587AB7F2" w:rsidR="00E16E9C" w:rsidRDefault="00A426C1" w:rsidP="004C66FB">
      <w:pPr>
        <w:pStyle w:val="ListBullet"/>
      </w:pPr>
      <w:r w:rsidRPr="000A42BD">
        <w:t>reduced challenging behaviour</w:t>
      </w:r>
    </w:p>
    <w:p w14:paraId="22490EB5" w14:textId="5FC4214B" w:rsidR="00E16E9C" w:rsidRDefault="00A426C1" w:rsidP="004C66FB">
      <w:pPr>
        <w:pStyle w:val="ListBullet"/>
      </w:pPr>
      <w:r>
        <w:t>s</w:t>
      </w:r>
      <w:r w:rsidRPr="003F5B2F">
        <w:t>elf-efficacy/competence/achievement</w:t>
      </w:r>
    </w:p>
    <w:p w14:paraId="461CDE82" w14:textId="023E2938" w:rsidR="00E16E9C" w:rsidRDefault="00A426C1" w:rsidP="004C66FB">
      <w:pPr>
        <w:pStyle w:val="ListBullet"/>
      </w:pPr>
      <w:r>
        <w:t>community building</w:t>
      </w:r>
    </w:p>
    <w:p w14:paraId="41DAAB79" w14:textId="25BFFD32" w:rsidR="00222561" w:rsidRDefault="00A426C1" w:rsidP="004C66FB">
      <w:pPr>
        <w:pStyle w:val="ListBullet"/>
      </w:pPr>
      <w:r>
        <w:t>reduced anxiety/stress relief.</w:t>
      </w:r>
    </w:p>
    <w:p w14:paraId="0BDB4658" w14:textId="6B2BCBB3" w:rsidR="00A426C1" w:rsidRPr="004A03E1" w:rsidRDefault="00A426C1" w:rsidP="0093536B">
      <w:pPr>
        <w:pStyle w:val="NumberedHeading3"/>
        <w:rPr>
          <w:lang w:val="en-US"/>
        </w:rPr>
      </w:pPr>
      <w:r w:rsidRPr="001824A5">
        <w:rPr>
          <w:lang w:val="en-US"/>
        </w:rPr>
        <w:t>Skill/</w:t>
      </w:r>
      <w:r w:rsidR="00844DBB">
        <w:rPr>
          <w:lang w:val="en-US"/>
        </w:rPr>
        <w:t>E</w:t>
      </w:r>
      <w:r w:rsidRPr="001824A5">
        <w:rPr>
          <w:lang w:val="en-US"/>
        </w:rPr>
        <w:t xml:space="preserve">mployment </w:t>
      </w:r>
      <w:r w:rsidR="00844DBB">
        <w:rPr>
          <w:lang w:val="en-US"/>
        </w:rPr>
        <w:t>A</w:t>
      </w:r>
      <w:r w:rsidRPr="001824A5">
        <w:rPr>
          <w:lang w:val="en-US"/>
        </w:rPr>
        <w:t>cquisition</w:t>
      </w:r>
    </w:p>
    <w:p w14:paraId="30E069A5" w14:textId="04DFB4D1" w:rsidR="00D075A4" w:rsidRPr="005143EB" w:rsidRDefault="00D075A4" w:rsidP="00D075A4">
      <w:r>
        <w:t xml:space="preserve">Intellectual disability and autism advocates share a common theme in calling for inclusion, self-determination and independence </w:t>
      </w:r>
      <w:r>
        <w:rPr>
          <w:noProof/>
        </w:rPr>
        <w:t>(Nonnemacher &amp; Bambara, 2011; Ward &amp; Meyer, 1999)</w:t>
      </w:r>
      <w:r>
        <w:t>. Employment is one area that can assist in achieving these goals, however the majority of working-age adults</w:t>
      </w:r>
      <w:r w:rsidRPr="00FD57B6">
        <w:t xml:space="preserve"> with </w:t>
      </w:r>
      <w:r>
        <w:t>i</w:t>
      </w:r>
      <w:r w:rsidRPr="00FD57B6">
        <w:t xml:space="preserve">ntellectual </w:t>
      </w:r>
      <w:r>
        <w:t>d</w:t>
      </w:r>
      <w:r w:rsidRPr="00FD57B6">
        <w:t xml:space="preserve">isability </w:t>
      </w:r>
      <w:r>
        <w:t xml:space="preserve">are not employed in the Australian labour force (39% compared to 83% of the non-disabled population), and are also less likely to be employed than people with other types of disability </w:t>
      </w:r>
      <w:r>
        <w:rPr>
          <w:noProof/>
        </w:rPr>
        <w:t>(Australian Bureau of Statistics, 2012)</w:t>
      </w:r>
      <w:r>
        <w:t xml:space="preserve">. Similarly, at 34.1%, the unemployment rate for people with autism is three times higher than the average rate for people with a disability, and approximately eight times higher than for people without disability </w:t>
      </w:r>
      <w:r>
        <w:rPr>
          <w:noProof/>
        </w:rPr>
        <w:t>(Australian Bureau of Statistics, 2018)</w:t>
      </w:r>
      <w:r>
        <w:t>.</w:t>
      </w:r>
      <w:r w:rsidR="00370CA1">
        <w:t xml:space="preserve"> There are many barriers to employment for people with autism and intellectual disability, which, together with limited types of employment available, means people with autism and/or intellectual disability are more likely to be under-employed, casually employed, employed in ‘low-skill’ jobs, or employed in ‘supported employment’ (such as Australian </w:t>
      </w:r>
      <w:r w:rsidR="005A6006">
        <w:t>Disability Enterprises)</w:t>
      </w:r>
      <w:r w:rsidR="00370CA1">
        <w:t xml:space="preserve"> </w:t>
      </w:r>
      <w:r w:rsidR="005A6006">
        <w:t xml:space="preserve">often for lower wages, </w:t>
      </w:r>
      <w:r w:rsidR="00370CA1">
        <w:t xml:space="preserve">as opposed to integrated workplaces </w:t>
      </w:r>
      <w:r w:rsidR="00370CA1">
        <w:rPr>
          <w:noProof/>
        </w:rPr>
        <w:t>(Dean, Shogren, Hagiwara, &amp; Wehmeyer, 2018; Flower et al., 2019)</w:t>
      </w:r>
      <w:r w:rsidR="00370CA1">
        <w:t>.</w:t>
      </w:r>
      <w:r w:rsidR="00370CA1" w:rsidRPr="00DC395F">
        <w:t xml:space="preserve"> </w:t>
      </w:r>
      <w:r>
        <w:t xml:space="preserve"> People with intellectual disability and autism </w:t>
      </w:r>
      <w:r w:rsidRPr="00643355">
        <w:t>want to work</w:t>
      </w:r>
      <w:r>
        <w:t xml:space="preserve"> however,</w:t>
      </w:r>
      <w:r w:rsidRPr="00643355">
        <w:t xml:space="preserve"> and find multiple benefits from being involved in the workforce</w:t>
      </w:r>
      <w:r>
        <w:t xml:space="preserve">, including financial, social, psychological and physical benefits </w:t>
      </w:r>
      <w:r>
        <w:rPr>
          <w:noProof/>
        </w:rPr>
        <w:t>(Flower, Hedley, Spoor, &amp; Dissanayake, 2019; Merrells, Buchanan, &amp; Waters, 2019)</w:t>
      </w:r>
      <w:r>
        <w:t xml:space="preserve">. Employers are also increasingly recognising the benefits of employing neurodivergent individuals, who often provide unique skill sets and insights that propel innovation in the workplace </w:t>
      </w:r>
      <w:r w:rsidRPr="000150CD">
        <w:t>(Flower et al., 2019).</w:t>
      </w:r>
    </w:p>
    <w:p w14:paraId="3973988A" w14:textId="2127D256" w:rsidR="00A426C1" w:rsidRDefault="00A426C1" w:rsidP="004A03E1">
      <w:r>
        <w:rPr>
          <w:lang w:val="en-US"/>
        </w:rPr>
        <w:t>Many early studies into</w:t>
      </w:r>
      <w:r w:rsidR="00A1049D">
        <w:rPr>
          <w:lang w:val="en-US"/>
        </w:rPr>
        <w:t xml:space="preserve"> therapeutic horticulture </w:t>
      </w:r>
      <w:r>
        <w:rPr>
          <w:lang w:val="en-US"/>
        </w:rPr>
        <w:t>focused on the opportunity for</w:t>
      </w:r>
      <w:r w:rsidR="00302BCA">
        <w:rPr>
          <w:lang w:val="en-US"/>
        </w:rPr>
        <w:t xml:space="preserve"> participants to </w:t>
      </w:r>
      <w:r w:rsidR="00D95D3A">
        <w:rPr>
          <w:lang w:val="en-US"/>
        </w:rPr>
        <w:t>find</w:t>
      </w:r>
      <w:r>
        <w:rPr>
          <w:lang w:val="en-US"/>
        </w:rPr>
        <w:t xml:space="preserve"> horticultural employment and </w:t>
      </w:r>
      <w:r w:rsidR="00D95D3A">
        <w:rPr>
          <w:lang w:val="en-US"/>
        </w:rPr>
        <w:t xml:space="preserve">gain </w:t>
      </w:r>
      <w:r>
        <w:rPr>
          <w:lang w:val="en-US"/>
        </w:rPr>
        <w:t xml:space="preserve">relevant skills. </w:t>
      </w:r>
      <w:r w:rsidR="00EA4B4C">
        <w:rPr>
          <w:noProof/>
          <w:lang w:val="en-US"/>
        </w:rPr>
        <w:t>Airhart, Willis, and Westrick (1987)</w:t>
      </w:r>
      <w:r>
        <w:rPr>
          <w:lang w:val="en-US"/>
        </w:rPr>
        <w:t xml:space="preserve"> </w:t>
      </w:r>
      <w:r>
        <w:t>developed a</w:t>
      </w:r>
      <w:r w:rsidR="00A1049D">
        <w:t xml:space="preserve"> therapeutic horticulture </w:t>
      </w:r>
      <w:r>
        <w:t>greenhouse and horticultural job skills training program for high school students with</w:t>
      </w:r>
      <w:r w:rsidR="00A1049D">
        <w:t xml:space="preserve"> intellectual disability </w:t>
      </w:r>
      <w:r>
        <w:t>or difficulty with socialisation, and found that while some students left the program, those that stayed demonstrated increased skill and confidence</w:t>
      </w:r>
      <w:r w:rsidR="009C4EC5">
        <w:t>. This</w:t>
      </w:r>
      <w:r>
        <w:t xml:space="preserve"> </w:t>
      </w:r>
      <w:r w:rsidR="009C4EC5">
        <w:t>skill and confidence were</w:t>
      </w:r>
      <w:r>
        <w:t xml:space="preserve"> further developed by encouraging experienced participants to assist or instruct new participants. A small case study of three autistic participants of a similar age group also found that all three participants were able to complete the target activities - planting seeds, transplanting seedlings, and re-potting larger plants – unassisted by the end of the program </w:t>
      </w:r>
      <w:r w:rsidRPr="009161DB">
        <w:rPr>
          <w:noProof/>
        </w:rPr>
        <w:t>(Schleien, Rynders, Mustonen, Heyne, &amp; Kaase, 1991)</w:t>
      </w:r>
      <w:r>
        <w:t xml:space="preserve">. </w:t>
      </w:r>
      <w:r>
        <w:rPr>
          <w:noProof/>
        </w:rPr>
        <w:t>Schleien et al. (1991)</w:t>
      </w:r>
      <w:r>
        <w:t xml:space="preserve"> further found that although these skills were not able to be generalised to a new environment by the participants, all three were still able to complete the activities to a similar level at a seven week follow up at the original training site, indicating skill retention for activities at the original environment. </w:t>
      </w:r>
      <w:r w:rsidRPr="004A03E1">
        <w:t>Reed (2015) confirms that</w:t>
      </w:r>
      <w:r w:rsidR="00A1049D">
        <w:t xml:space="preserve"> therapeutic horticulture </w:t>
      </w:r>
      <w:r w:rsidRPr="004A03E1">
        <w:t xml:space="preserve">has empowering potential for </w:t>
      </w:r>
      <w:r w:rsidR="005A1FEB">
        <w:t xml:space="preserve">learning new </w:t>
      </w:r>
      <w:r w:rsidRPr="004A03E1">
        <w:t>skill</w:t>
      </w:r>
      <w:r w:rsidR="005A1FEB">
        <w:t>s</w:t>
      </w:r>
      <w:r w:rsidRPr="004A03E1">
        <w:t xml:space="preserve"> and </w:t>
      </w:r>
      <w:r w:rsidR="005A1FEB">
        <w:t xml:space="preserve">finding </w:t>
      </w:r>
      <w:r w:rsidRPr="004A03E1">
        <w:lastRenderedPageBreak/>
        <w:t xml:space="preserve">employment, and that working in a horticulture environment can provide a positive work experience, greater financial independence, </w:t>
      </w:r>
      <w:r w:rsidR="001F390F">
        <w:t>a</w:t>
      </w:r>
      <w:r w:rsidRPr="004A03E1">
        <w:t>nd confidence.</w:t>
      </w:r>
    </w:p>
    <w:p w14:paraId="4C057DE3" w14:textId="0FBCF494" w:rsidR="00A426C1" w:rsidRPr="004A03E1" w:rsidRDefault="004C3FB6" w:rsidP="0093536B">
      <w:pPr>
        <w:pStyle w:val="NumberedHeading3"/>
      </w:pPr>
      <w:r>
        <w:t xml:space="preserve">Fine </w:t>
      </w:r>
      <w:r w:rsidR="00844DBB">
        <w:t>M</w:t>
      </w:r>
      <w:r w:rsidR="00A426C1" w:rsidRPr="00BB6459">
        <w:t xml:space="preserve">otor </w:t>
      </w:r>
      <w:r w:rsidR="00844DBB">
        <w:t>S</w:t>
      </w:r>
      <w:r w:rsidR="00A426C1" w:rsidRPr="00BB6459">
        <w:t>kills</w:t>
      </w:r>
    </w:p>
    <w:p w14:paraId="70830ED1" w14:textId="1AC40C72" w:rsidR="00A426C1" w:rsidRPr="00935A99" w:rsidRDefault="0084426E" w:rsidP="004A03E1">
      <w:r>
        <w:rPr>
          <w:lang w:val="en-GB"/>
        </w:rPr>
        <w:t>P</w:t>
      </w:r>
      <w:r w:rsidR="00A426C1">
        <w:rPr>
          <w:lang w:val="en-GB"/>
        </w:rPr>
        <w:t>eople with</w:t>
      </w:r>
      <w:r w:rsidR="00A1049D">
        <w:rPr>
          <w:lang w:val="en-GB"/>
        </w:rPr>
        <w:t xml:space="preserve"> intellectual disability </w:t>
      </w:r>
      <w:r w:rsidR="00A426C1">
        <w:rPr>
          <w:lang w:val="en-GB"/>
        </w:rPr>
        <w:t>may require support with hand dexterity for fine motor skills</w:t>
      </w:r>
      <w:r w:rsidR="00DD77CB">
        <w:rPr>
          <w:lang w:val="en-GB"/>
        </w:rPr>
        <w:t xml:space="preserve"> needed for daily living and vocational activities</w:t>
      </w:r>
      <w:r w:rsidR="00A426C1">
        <w:rPr>
          <w:lang w:val="en-GB"/>
        </w:rPr>
        <w:t xml:space="preserve"> </w:t>
      </w:r>
      <w:r w:rsidR="00A426C1">
        <w:rPr>
          <w:noProof/>
          <w:lang w:val="en-GB"/>
        </w:rPr>
        <w:t>(Joy, Lee, &amp; Park, 2020)</w:t>
      </w:r>
      <w:r w:rsidR="00A426C1">
        <w:rPr>
          <w:lang w:val="en-GB"/>
        </w:rPr>
        <w:t xml:space="preserve">. </w:t>
      </w:r>
      <w:r w:rsidR="00A426C1">
        <w:t>A recent South Korean study</w:t>
      </w:r>
      <w:r w:rsidR="00A426C1">
        <w:rPr>
          <w:lang w:val="en-GB"/>
        </w:rPr>
        <w:t xml:space="preserve"> involving </w:t>
      </w:r>
      <w:r w:rsidR="00A426C1">
        <w:t xml:space="preserve">28 </w:t>
      </w:r>
      <w:r w:rsidR="009C1EBF">
        <w:t xml:space="preserve">adult </w:t>
      </w:r>
      <w:r w:rsidR="00A426C1">
        <w:t xml:space="preserve">participants </w:t>
      </w:r>
      <w:r w:rsidR="00DD77CB">
        <w:t xml:space="preserve">with intellectual disability </w:t>
      </w:r>
      <w:r w:rsidR="00A426C1">
        <w:t>(16 male, 12 female) who were interested in gaining horticultural skills found that participation in a</w:t>
      </w:r>
      <w:r w:rsidR="00A1049D">
        <w:t xml:space="preserve"> therapeutic horticulture </w:t>
      </w:r>
      <w:r w:rsidR="00A426C1">
        <w:t xml:space="preserve">program cultivating succulents for 8 weekly sessions significantly improved hand function across three domains: grip strength, pinch force, and hand dexterity </w:t>
      </w:r>
      <w:r w:rsidR="00A426C1">
        <w:rPr>
          <w:noProof/>
        </w:rPr>
        <w:t>(Joy et al., 2020)</w:t>
      </w:r>
      <w:r w:rsidR="00A426C1">
        <w:t xml:space="preserve">. </w:t>
      </w:r>
      <w:r w:rsidR="00CA4EE7">
        <w:t>Horticultural tasks such as propagation, filling pots, watering, and mixing soils</w:t>
      </w:r>
      <w:r w:rsidR="00A426C1">
        <w:t xml:space="preserve"> requiring frequent hand engagement </w:t>
      </w:r>
      <w:r w:rsidR="00CA4EE7">
        <w:t>(</w:t>
      </w:r>
      <w:r w:rsidR="00A426C1">
        <w:t>including grasping and pinching actions</w:t>
      </w:r>
      <w:r w:rsidR="00CA4EE7">
        <w:t xml:space="preserve">) were thought to contribute to the improvement in function. </w:t>
      </w:r>
      <w:r w:rsidR="00A426C1">
        <w:t xml:space="preserve">Importantly, the authors also found that the participants were satisfied with the program, and that over 90% of participants wished </w:t>
      </w:r>
      <w:r w:rsidR="00AC3441">
        <w:t xml:space="preserve">to </w:t>
      </w:r>
      <w:r w:rsidR="00A426C1">
        <w:t>continue the program and would recommend it to others with</w:t>
      </w:r>
      <w:r w:rsidR="00A1049D">
        <w:t xml:space="preserve"> intellectual disability </w:t>
      </w:r>
      <w:r w:rsidR="00A426C1">
        <w:rPr>
          <w:noProof/>
        </w:rPr>
        <w:t>(Joy et al., 2020)</w:t>
      </w:r>
      <w:r w:rsidR="0040413D">
        <w:t>.</w:t>
      </w:r>
    </w:p>
    <w:p w14:paraId="15A82D5D" w14:textId="60CEBBDD" w:rsidR="00A426C1" w:rsidRPr="004A03E1" w:rsidRDefault="00A426C1" w:rsidP="0093536B">
      <w:pPr>
        <w:pStyle w:val="NumberedHeading3"/>
        <w:rPr>
          <w:lang w:val="en-US"/>
        </w:rPr>
      </w:pPr>
      <w:r w:rsidRPr="00D159FA">
        <w:rPr>
          <w:lang w:val="en-US"/>
        </w:rPr>
        <w:t>Socialisation</w:t>
      </w:r>
      <w:r>
        <w:rPr>
          <w:lang w:val="en-US"/>
        </w:rPr>
        <w:t xml:space="preserve"> and </w:t>
      </w:r>
      <w:r w:rsidR="00844DBB">
        <w:rPr>
          <w:lang w:val="en-US"/>
        </w:rPr>
        <w:t>C</w:t>
      </w:r>
      <w:r>
        <w:rPr>
          <w:lang w:val="en-US"/>
        </w:rPr>
        <w:t>ommunication</w:t>
      </w:r>
    </w:p>
    <w:p w14:paraId="25CFE14A" w14:textId="392CED7B" w:rsidR="00A426C1" w:rsidRDefault="00A426C1" w:rsidP="00C4171B">
      <w:pPr>
        <w:rPr>
          <w:lang w:val="en-US"/>
        </w:rPr>
      </w:pPr>
      <w:r>
        <w:rPr>
          <w:lang w:val="en-US"/>
        </w:rPr>
        <w:t>One of the most commonly discussed outcomes for autism and</w:t>
      </w:r>
      <w:r w:rsidR="00A1049D">
        <w:rPr>
          <w:lang w:val="en-US"/>
        </w:rPr>
        <w:t xml:space="preserve"> intellectual disability </w:t>
      </w:r>
      <w:r>
        <w:rPr>
          <w:lang w:val="en-US"/>
        </w:rPr>
        <w:t>in</w:t>
      </w:r>
      <w:r w:rsidR="00A1049D">
        <w:rPr>
          <w:lang w:val="en-US"/>
        </w:rPr>
        <w:t xml:space="preserve"> therapeutic horticulture </w:t>
      </w:r>
      <w:r>
        <w:rPr>
          <w:lang w:val="en-US"/>
        </w:rPr>
        <w:t xml:space="preserve">in the literature is socialization, social skills, and communication. The South Korean study by </w:t>
      </w:r>
      <w:r>
        <w:rPr>
          <w:noProof/>
          <w:lang w:val="en-US"/>
        </w:rPr>
        <w:t>Joy et al. (2020)</w:t>
      </w:r>
      <w:r>
        <w:rPr>
          <w:lang w:val="en-US"/>
        </w:rPr>
        <w:t xml:space="preserve"> mentioned above also focused on social skills among adults with </w:t>
      </w:r>
      <w:r w:rsidR="003A59CB">
        <w:rPr>
          <w:lang w:val="en-US"/>
        </w:rPr>
        <w:t>intellectual disability</w:t>
      </w:r>
      <w:r>
        <w:rPr>
          <w:lang w:val="en-US"/>
        </w:rPr>
        <w:t xml:space="preserve">, and found that social skills, as measured by survey and observation, improved significantly over the </w:t>
      </w:r>
      <w:r w:rsidR="00031635">
        <w:rPr>
          <w:lang w:val="en-US"/>
        </w:rPr>
        <w:t>8-week</w:t>
      </w:r>
      <w:r>
        <w:rPr>
          <w:lang w:val="en-US"/>
        </w:rPr>
        <w:t xml:space="preserve"> program. </w:t>
      </w:r>
    </w:p>
    <w:p w14:paraId="2399C95E" w14:textId="1DBE273F" w:rsidR="00A426C1" w:rsidRPr="009B77F2" w:rsidRDefault="00A426C1" w:rsidP="004A03E1">
      <w:r>
        <w:rPr>
          <w:noProof/>
        </w:rPr>
        <w:t>Sempik et al. (2014)</w:t>
      </w:r>
      <w:r>
        <w:t xml:space="preserve"> conducted a </w:t>
      </w:r>
      <w:r w:rsidRPr="003B5CDC">
        <w:t>larger quantitative</w:t>
      </w:r>
      <w:r>
        <w:t xml:space="preserve"> </w:t>
      </w:r>
      <w:r w:rsidRPr="003B5CDC">
        <w:t>study</w:t>
      </w:r>
      <w:r>
        <w:t xml:space="preserve"> in the UK</w:t>
      </w:r>
      <w:r w:rsidRPr="003B5CDC">
        <w:t xml:space="preserve"> of </w:t>
      </w:r>
      <w:r>
        <w:t>143 adult and adolescent participants, investigating the impact of</w:t>
      </w:r>
      <w:r w:rsidR="00A1049D">
        <w:t xml:space="preserve"> therapeutic horticulture </w:t>
      </w:r>
      <w:r>
        <w:t xml:space="preserve">on social interaction and communication. Various diagnoses were represented in the group, with approximately 40% of the participants diagnosed with learning disability, and 7% with autism, </w:t>
      </w:r>
      <w:r w:rsidR="00715271">
        <w:t xml:space="preserve">along with </w:t>
      </w:r>
      <w:r>
        <w:t>other mental health, physical and cognitive conditions. Observation scores of social interaction and communication were collected daily (where possible) across two</w:t>
      </w:r>
      <w:r w:rsidR="00A1049D">
        <w:t xml:space="preserve"> therapeutic horticulture </w:t>
      </w:r>
      <w:r>
        <w:t>locations run by the same provider</w:t>
      </w:r>
      <w:r w:rsidR="00715271">
        <w:t xml:space="preserve">, </w:t>
      </w:r>
      <w:r>
        <w:t xml:space="preserve">staffed by horticulture therapists and assisted by volunteers. Participants </w:t>
      </w:r>
      <w:r w:rsidR="00A6261D">
        <w:t>did</w:t>
      </w:r>
      <w:r>
        <w:t xml:space="preserve"> various garden-based activities such as taking cuttings, planting seeds, and general garden maintenance such as sweeping and cleaning.</w:t>
      </w:r>
      <w:r w:rsidRPr="004A03E1">
        <w:t xml:space="preserve"> A comparison of mean scores at various timepoints over a year revealed that </w:t>
      </w:r>
      <w:r w:rsidR="0012259C">
        <w:t xml:space="preserve">at the 30 day time point </w:t>
      </w:r>
      <w:r w:rsidRPr="004A03E1">
        <w:t>there was no difference in any of the measures among any of the groups, but that scores in social interaction were significantly improved for all groups at each subsequent timepoint (compared to the participant’s commencement of the program). This effect was greatest amongst participants with a learning disability (approx</w:t>
      </w:r>
      <w:r w:rsidR="004B0BB5">
        <w:t>imately</w:t>
      </w:r>
      <w:r w:rsidRPr="004A03E1">
        <w:t xml:space="preserve"> twice that of the rest of the group). Sempik et al. (2014) also investigated </w:t>
      </w:r>
      <w:r w:rsidR="00031635" w:rsidRPr="004A03E1">
        <w:t>communication but</w:t>
      </w:r>
      <w:r w:rsidRPr="004A03E1">
        <w:t xml:space="preserve"> did not find and significant differences in scores. The authors suggest, however, that this may be due to a lack of frequency in reporting for communication measures, meaning the number of observations at certain time points were low, consequently impacting the statistical power.</w:t>
      </w:r>
    </w:p>
    <w:p w14:paraId="6609D18E" w14:textId="26B963BB" w:rsidR="00A426C1" w:rsidRPr="004A03E1" w:rsidRDefault="00A426C1" w:rsidP="004A03E1">
      <w:r>
        <w:t>An earlier study of children with</w:t>
      </w:r>
      <w:r w:rsidR="00A1049D">
        <w:t xml:space="preserve"> intellectual disability </w:t>
      </w:r>
      <w:r>
        <w:t>in South Korea also found that</w:t>
      </w:r>
      <w:r w:rsidR="00A1049D">
        <w:t xml:space="preserve"> therapeutic horticulture </w:t>
      </w:r>
      <w:r>
        <w:t xml:space="preserve">improved social skills </w:t>
      </w:r>
      <w:r>
        <w:rPr>
          <w:noProof/>
        </w:rPr>
        <w:t>(Kim, Park, Song, &amp; Son, 2012)</w:t>
      </w:r>
      <w:r>
        <w:t>. Twelve students with</w:t>
      </w:r>
      <w:r w:rsidR="00A1049D">
        <w:t xml:space="preserve"> intellectual disability </w:t>
      </w:r>
      <w:r>
        <w:t>who attended a</w:t>
      </w:r>
      <w:r w:rsidR="00A1049D">
        <w:t xml:space="preserve"> therapeutic horticulture </w:t>
      </w:r>
      <w:r>
        <w:t xml:space="preserve">program comprising of both indoor and outdoor horticulture activities were compared to a control group of equal size. Teachers and parents of the children were surveyed before and after the program, and results </w:t>
      </w:r>
      <w:r w:rsidR="006A47EB">
        <w:t>showed</w:t>
      </w:r>
      <w:r>
        <w:t xml:space="preserve"> a significant difference between the</w:t>
      </w:r>
      <w:r w:rsidR="00A1049D">
        <w:t xml:space="preserve"> therapeutic horticulture </w:t>
      </w:r>
      <w:r>
        <w:t xml:space="preserve">group and the control </w:t>
      </w:r>
      <w:r w:rsidR="006A47EB">
        <w:t xml:space="preserve">group </w:t>
      </w:r>
      <w:r>
        <w:t>in social skills. While there was slight variation between the teachers and parents in their ratings of the social skill subscales, overall an improvement was noted across all subcategories of assertion, self-control, responsibility, and cooperation.</w:t>
      </w:r>
    </w:p>
    <w:p w14:paraId="58B5205B" w14:textId="15459FA0" w:rsidR="00A426C1" w:rsidRPr="00BB6459" w:rsidRDefault="00A426C1" w:rsidP="00844DBB">
      <w:pPr>
        <w:rPr>
          <w:lang w:val="en-US"/>
        </w:rPr>
      </w:pPr>
      <w:r>
        <w:rPr>
          <w:lang w:val="en-US"/>
        </w:rPr>
        <w:t>In each of these studies, the improvement of social skills is attributed to the group environment of</w:t>
      </w:r>
      <w:r w:rsidR="00A1049D">
        <w:rPr>
          <w:lang w:val="en-US"/>
        </w:rPr>
        <w:t xml:space="preserve"> therapeutic horticulture </w:t>
      </w:r>
      <w:r>
        <w:rPr>
          <w:lang w:val="en-US"/>
        </w:rPr>
        <w:t xml:space="preserve">that provides genuine opportunity for cooperation and working together as a team. Participants are provided with the opportunity to develop relationships over the time that they </w:t>
      </w:r>
      <w:r>
        <w:rPr>
          <w:lang w:val="en-US"/>
        </w:rPr>
        <w:lastRenderedPageBreak/>
        <w:t xml:space="preserve">attend the program, and share common experiences and tasks with the other participants </w:t>
      </w:r>
      <w:r>
        <w:rPr>
          <w:noProof/>
          <w:lang w:val="en-US"/>
        </w:rPr>
        <w:t>(Joy et al., 2020; Kim et al., 2012; Sempik et al., 2014)</w:t>
      </w:r>
      <w:r>
        <w:rPr>
          <w:lang w:val="en-US"/>
        </w:rPr>
        <w:t xml:space="preserve">. There is also some evidence that this may be effective in improving parent-child relationships </w:t>
      </w:r>
      <w:r w:rsidR="00A22D63">
        <w:rPr>
          <w:lang w:val="en-US"/>
        </w:rPr>
        <w:t xml:space="preserve">in families with autistic </w:t>
      </w:r>
      <w:r>
        <w:rPr>
          <w:lang w:val="en-US"/>
        </w:rPr>
        <w:t>children. An Iranian study of 14 autistic children and their parent/s found that a</w:t>
      </w:r>
      <w:r w:rsidR="00A1049D">
        <w:rPr>
          <w:lang w:val="en-US"/>
        </w:rPr>
        <w:t xml:space="preserve"> therapeutic horticulture </w:t>
      </w:r>
      <w:r>
        <w:rPr>
          <w:lang w:val="en-US"/>
        </w:rPr>
        <w:t xml:space="preserve">program involving activities done together and/or supervised by the parent (such as collecting wood, listening to a stream, walking on or collecting  stones, watering plants) improved parent-child interaction in the experimental group </w:t>
      </w:r>
      <w:r>
        <w:rPr>
          <w:noProof/>
          <w:lang w:val="en-US"/>
        </w:rPr>
        <w:t>(Ramshini, Hassanzadeh, Afrooz, &amp; Hashemi Razini, 2018)</w:t>
      </w:r>
      <w:r>
        <w:rPr>
          <w:lang w:val="en-US"/>
        </w:rPr>
        <w:t xml:space="preserve">. </w:t>
      </w:r>
      <w:r>
        <w:rPr>
          <w:noProof/>
          <w:lang w:val="en-US"/>
        </w:rPr>
        <w:t>Lai, Ho, Kwan, Fung, and Mak (2017)</w:t>
      </w:r>
      <w:r>
        <w:rPr>
          <w:lang w:val="en-US"/>
        </w:rPr>
        <w:t xml:space="preserve"> found a similar social improvement in social self-efficacy </w:t>
      </w:r>
      <w:r w:rsidR="004B0BB5">
        <w:rPr>
          <w:lang w:val="en-US"/>
        </w:rPr>
        <w:t>(</w:t>
      </w:r>
      <w:r w:rsidRPr="004C66FB">
        <w:rPr>
          <w:lang w:val="en-US"/>
        </w:rPr>
        <w:t>measured by items indicating the participants ability to communicate their emotions, opinions, or needs</w:t>
      </w:r>
      <w:r w:rsidR="004B0BB5">
        <w:rPr>
          <w:rFonts w:asciiTheme="minorBidi" w:eastAsia="Times New Roman" w:hAnsiTheme="minorBidi"/>
        </w:rPr>
        <w:t>)</w:t>
      </w:r>
      <w:r>
        <w:rPr>
          <w:rFonts w:asciiTheme="minorBidi" w:eastAsia="Times New Roman" w:hAnsiTheme="minorBidi"/>
        </w:rPr>
        <w:t xml:space="preserve"> </w:t>
      </w:r>
      <w:r>
        <w:rPr>
          <w:lang w:val="en-US"/>
        </w:rPr>
        <w:t>in a group of 12 adults with</w:t>
      </w:r>
      <w:r w:rsidR="00A1049D">
        <w:rPr>
          <w:lang w:val="en-US"/>
        </w:rPr>
        <w:t xml:space="preserve"> intellectual disability </w:t>
      </w:r>
      <w:r>
        <w:rPr>
          <w:lang w:val="en-US"/>
        </w:rPr>
        <w:t>in Hong Kong</w:t>
      </w:r>
      <w:r w:rsidR="004B0BB5">
        <w:rPr>
          <w:lang w:val="en-US"/>
        </w:rPr>
        <w:t>.</w:t>
      </w:r>
      <w:r>
        <w:rPr>
          <w:lang w:val="en-US"/>
        </w:rPr>
        <w:t xml:space="preserve"> </w:t>
      </w:r>
      <w:r w:rsidR="004B0BB5">
        <w:rPr>
          <w:lang w:val="en-US"/>
        </w:rPr>
        <w:t xml:space="preserve">This improvement was found </w:t>
      </w:r>
      <w:r>
        <w:rPr>
          <w:lang w:val="en-US"/>
        </w:rPr>
        <w:t>from their engagement in a 12-week</w:t>
      </w:r>
      <w:r w:rsidR="00A1049D">
        <w:rPr>
          <w:lang w:val="en-US"/>
        </w:rPr>
        <w:t xml:space="preserve"> therapeutic horticulture </w:t>
      </w:r>
      <w:r>
        <w:rPr>
          <w:lang w:val="en-US"/>
        </w:rPr>
        <w:t>program, however they noted that this effect was not found at 12 weeks post intervention. This raises the possibility that the positive benefits of</w:t>
      </w:r>
      <w:r w:rsidR="00A1049D">
        <w:rPr>
          <w:lang w:val="en-US"/>
        </w:rPr>
        <w:t xml:space="preserve"> therapeutic horticulture </w:t>
      </w:r>
      <w:r>
        <w:rPr>
          <w:lang w:val="en-US"/>
        </w:rPr>
        <w:t>for sociali</w:t>
      </w:r>
      <w:r w:rsidR="004B0BB5">
        <w:rPr>
          <w:lang w:val="en-US"/>
        </w:rPr>
        <w:t>s</w:t>
      </w:r>
      <w:r>
        <w:rPr>
          <w:lang w:val="en-US"/>
        </w:rPr>
        <w:t xml:space="preserve">ation are limited to time within the program itself, however further confirmation is necessary as this was the only study that investigated socialization at a follow-up time point </w:t>
      </w:r>
      <w:r>
        <w:rPr>
          <w:noProof/>
          <w:lang w:val="en-US"/>
        </w:rPr>
        <w:t>(Lai et al., 2017)</w:t>
      </w:r>
      <w:r>
        <w:rPr>
          <w:lang w:val="en-US"/>
        </w:rPr>
        <w:t>.</w:t>
      </w:r>
    </w:p>
    <w:p w14:paraId="234E3B3C" w14:textId="1C4E6AF0" w:rsidR="00A426C1" w:rsidRPr="004A03E1" w:rsidRDefault="00A426C1" w:rsidP="0093536B">
      <w:pPr>
        <w:pStyle w:val="NumberedHeading3"/>
        <w:rPr>
          <w:lang w:val="en-US"/>
        </w:rPr>
      </w:pPr>
      <w:r w:rsidRPr="00D159FA">
        <w:rPr>
          <w:lang w:val="en-US"/>
        </w:rPr>
        <w:t>Behaviour</w:t>
      </w:r>
    </w:p>
    <w:p w14:paraId="2B8174DA" w14:textId="6D8B452D" w:rsidR="00A426C1" w:rsidRDefault="00A426C1" w:rsidP="00C4171B">
      <w:r w:rsidRPr="004A03E1">
        <w:t xml:space="preserve">Behaviour is another outcome </w:t>
      </w:r>
      <w:r w:rsidR="000D4BC6">
        <w:t xml:space="preserve">targeted through </w:t>
      </w:r>
      <w:r w:rsidR="00A1049D">
        <w:t>therapeutic horticulture</w:t>
      </w:r>
      <w:r w:rsidRPr="004A03E1">
        <w:t xml:space="preserve"> programs. An Italian study by Scartazza et al. (2020) investigated the impact of a biodiversity conservation</w:t>
      </w:r>
      <w:r w:rsidR="00A1049D">
        <w:t xml:space="preserve"> therapeutic horticulture </w:t>
      </w:r>
      <w:r w:rsidRPr="004A03E1">
        <w:t xml:space="preserve">program on eight autistic adolescents/young adults on community development (discussed later) and behaviour. Participants were assessed at the beginning and end of the </w:t>
      </w:r>
      <w:r w:rsidR="00BF22CC" w:rsidRPr="004A03E1">
        <w:t>two-year</w:t>
      </w:r>
      <w:r w:rsidRPr="004A03E1">
        <w:t xml:space="preserve"> program which ran weekly sessions. A medical team observed and assessed the participants using the</w:t>
      </w:r>
      <w:r w:rsidRPr="00535D5A">
        <w:t xml:space="preserve"> Observational Rating Scale of Basic Functions (SVFB</w:t>
      </w:r>
      <w:r>
        <w:t xml:space="preserve">), and found improvements in areas of </w:t>
      </w:r>
      <w:r w:rsidRPr="004A15DD">
        <w:t>Intention, Interaction and Regulatio</w:t>
      </w:r>
      <w:r>
        <w:t xml:space="preserve">n. Specifically, improvements were noted for SVFB items </w:t>
      </w:r>
      <w:r w:rsidRPr="004A15DD">
        <w:t>“initiative</w:t>
      </w:r>
      <w:r>
        <w:t xml:space="preserve"> i</w:t>
      </w:r>
      <w:r w:rsidRPr="004A15DD">
        <w:t>n</w:t>
      </w:r>
      <w:r>
        <w:t xml:space="preserve"> </w:t>
      </w:r>
      <w:r w:rsidRPr="004A15DD">
        <w:t>expressing</w:t>
      </w:r>
      <w:r>
        <w:t xml:space="preserve"> </w:t>
      </w:r>
      <w:r w:rsidRPr="004A15DD">
        <w:t>will”,</w:t>
      </w:r>
      <w:r>
        <w:t xml:space="preserve"> </w:t>
      </w:r>
      <w:r w:rsidRPr="004A15DD">
        <w:t>“shared</w:t>
      </w:r>
      <w:r>
        <w:t xml:space="preserve"> </w:t>
      </w:r>
      <w:r w:rsidRPr="004A15DD">
        <w:t>action”,</w:t>
      </w:r>
      <w:r>
        <w:t xml:space="preserve"> </w:t>
      </w:r>
      <w:r w:rsidRPr="004A15DD">
        <w:t>“reaction to another’s presence” and “behavioural unpredictability</w:t>
      </w:r>
      <w:r>
        <w:t xml:space="preserve">” </w:t>
      </w:r>
      <w:r>
        <w:rPr>
          <w:noProof/>
        </w:rPr>
        <w:t>(Scartazza et al., 2020)</w:t>
      </w:r>
      <w:r>
        <w:t>.</w:t>
      </w:r>
    </w:p>
    <w:p w14:paraId="516899C0" w14:textId="596A2E9D" w:rsidR="00A426C1" w:rsidRDefault="00A426C1" w:rsidP="00C4171B">
      <w:r>
        <w:t xml:space="preserve">The study of 28 adults with </w:t>
      </w:r>
      <w:r w:rsidR="00756C92">
        <w:t xml:space="preserve">intellectual disability </w:t>
      </w:r>
      <w:r>
        <w:t xml:space="preserve">by </w:t>
      </w:r>
      <w:r>
        <w:rPr>
          <w:noProof/>
        </w:rPr>
        <w:t>Joy et al. (2020)</w:t>
      </w:r>
      <w:r>
        <w:t xml:space="preserve"> (which looked at motor skill and socialisation, mentioned above), also investigated emotional behaviour. Observations using the </w:t>
      </w:r>
      <w:r w:rsidR="00F16435">
        <w:t>‘E</w:t>
      </w:r>
      <w:r w:rsidRPr="00A4615E">
        <w:t xml:space="preserve">motional </w:t>
      </w:r>
      <w:r w:rsidR="00F16435">
        <w:t>B</w:t>
      </w:r>
      <w:r w:rsidRPr="00A4615E">
        <w:t xml:space="preserve">ehavioural </w:t>
      </w:r>
      <w:r w:rsidR="00F16435">
        <w:t>C</w:t>
      </w:r>
      <w:r w:rsidRPr="00A4615E">
        <w:t>hecklist</w:t>
      </w:r>
      <w:r w:rsidR="00F16435">
        <w:t>’</w:t>
      </w:r>
      <w:r>
        <w:t xml:space="preserve"> assessed domains of impulsivity-frustration, anxiety, depression-shrinking, socialization, aggression, derealization, and</w:t>
      </w:r>
      <w:r w:rsidR="004A03E1">
        <w:t xml:space="preserve"> </w:t>
      </w:r>
      <w:r>
        <w:t xml:space="preserve">self-concept. A significant reduction in mean </w:t>
      </w:r>
      <w:r w:rsidR="009E0474" w:rsidRPr="009E0474">
        <w:t xml:space="preserve">Emotional </w:t>
      </w:r>
      <w:r w:rsidR="00F16435">
        <w:t>B</w:t>
      </w:r>
      <w:r w:rsidR="009E0474" w:rsidRPr="009E0474">
        <w:t xml:space="preserve">ehavioural </w:t>
      </w:r>
      <w:r w:rsidR="00F16435">
        <w:t>C</w:t>
      </w:r>
      <w:r w:rsidR="009E0474" w:rsidRPr="009E0474">
        <w:t xml:space="preserve">hecklist </w:t>
      </w:r>
      <w:r>
        <w:t>scores was noted at the end of the</w:t>
      </w:r>
      <w:r w:rsidR="00A1049D">
        <w:t xml:space="preserve"> therapeutic horticulture </w:t>
      </w:r>
      <w:r>
        <w:t xml:space="preserve">program compared to the beginning, indicating overall improvement in emotional behaviour. Of the subcategories of the </w:t>
      </w:r>
      <w:r w:rsidR="009E0474" w:rsidRPr="009E0474">
        <w:t xml:space="preserve">Emotional </w:t>
      </w:r>
      <w:r w:rsidR="00F16435">
        <w:t>B</w:t>
      </w:r>
      <w:r w:rsidR="009E0474" w:rsidRPr="009E0474">
        <w:t xml:space="preserve">ehavioural </w:t>
      </w:r>
      <w:r w:rsidR="00F16435">
        <w:t>C</w:t>
      </w:r>
      <w:r w:rsidR="009E0474" w:rsidRPr="009E0474">
        <w:t>hecklist</w:t>
      </w:r>
      <w:r>
        <w:t xml:space="preserve">, significant improvements were noted for impulsivity-frustration, depression-shrinking, socialization, and self-concept </w:t>
      </w:r>
      <w:r>
        <w:rPr>
          <w:noProof/>
        </w:rPr>
        <w:t>(Joy et al., 2020)</w:t>
      </w:r>
    </w:p>
    <w:p w14:paraId="75722E2D" w14:textId="2EA7DB80" w:rsidR="00A426C1" w:rsidRPr="00844DBB" w:rsidRDefault="00A426C1" w:rsidP="00844DBB">
      <w:pPr>
        <w:rPr>
          <w:rFonts w:ascii="Calibri" w:eastAsia="Times New Roman" w:hAnsi="Calibri" w:cs="Calibri"/>
          <w:color w:val="000000"/>
        </w:rPr>
      </w:pPr>
      <w:r>
        <w:t xml:space="preserve">By comparison, a study of 24 children with autism in Taiwan found no positive impact of exposure to nature and exercise on behaviour </w:t>
      </w:r>
      <w:r>
        <w:rPr>
          <w:noProof/>
        </w:rPr>
        <w:t>(Han, 2014)</w:t>
      </w:r>
      <w:r>
        <w:t xml:space="preserve">. </w:t>
      </w:r>
      <w:r w:rsidR="00DD3619">
        <w:t xml:space="preserve">There are however many possible </w:t>
      </w:r>
      <w:r>
        <w:t xml:space="preserve">explanations for </w:t>
      </w:r>
      <w:r w:rsidR="00DD3619">
        <w:t xml:space="preserve">this </w:t>
      </w:r>
      <w:r>
        <w:t>result, including the nature of the</w:t>
      </w:r>
      <w:r w:rsidR="00A1049D">
        <w:t xml:space="preserve"> therapeutic horticulture </w:t>
      </w:r>
      <w:r>
        <w:t>intervention, which was not a specific</w:t>
      </w:r>
      <w:r w:rsidR="00A1049D">
        <w:t xml:space="preserve"> therapeutic horticulture </w:t>
      </w:r>
      <w:r>
        <w:t>program but entailed an undefined amount of time varying in frequency in nature, doing various activities ranging from camping to walking in local parks with parents at their own convenience. The variation in activity type and exposure to nature, along with the lack of organised</w:t>
      </w:r>
      <w:r w:rsidR="00A1049D">
        <w:t xml:space="preserve"> therapeutic horticulture </w:t>
      </w:r>
      <w:r>
        <w:t xml:space="preserve">group activity facilitated by a professional, might account for the negative finding </w:t>
      </w:r>
      <w:r w:rsidR="00A1049D">
        <w:t xml:space="preserve">in </w:t>
      </w:r>
      <w:r>
        <w:t xml:space="preserve">this case. Measurements of physical activity were also at risk of being imprecise, as measured by parents of the children. </w:t>
      </w:r>
      <w:r>
        <w:rPr>
          <w:noProof/>
        </w:rPr>
        <w:t>Han (2014)</w:t>
      </w:r>
      <w:r>
        <w:t xml:space="preserve"> also indicate in their analysis that infrequent participation in</w:t>
      </w:r>
      <w:r w:rsidR="00A1049D">
        <w:t xml:space="preserve"> therapeutic horticulture </w:t>
      </w:r>
      <w:r>
        <w:t xml:space="preserve">activities may reduce the efficacy of the activity. </w:t>
      </w:r>
    </w:p>
    <w:p w14:paraId="3115F9E3" w14:textId="1215DECA" w:rsidR="00A426C1" w:rsidRPr="00623408" w:rsidRDefault="00A426C1" w:rsidP="0093536B">
      <w:pPr>
        <w:pStyle w:val="NumberedHeading3"/>
        <w:rPr>
          <w:rFonts w:asciiTheme="majorHAnsi" w:eastAsiaTheme="minorEastAsia" w:hAnsiTheme="majorHAnsi" w:cstheme="minorBidi"/>
          <w:color w:val="094183" w:themeColor="text2"/>
          <w:lang w:val="en-US"/>
        </w:rPr>
      </w:pPr>
      <w:r w:rsidRPr="00623408">
        <w:rPr>
          <w:rFonts w:asciiTheme="majorHAnsi" w:hAnsiTheme="majorHAnsi"/>
          <w:color w:val="094183" w:themeColor="text2"/>
          <w:lang w:val="en-US"/>
        </w:rPr>
        <w:t>Self-efficacy</w:t>
      </w:r>
      <w:r w:rsidR="00844DBB">
        <w:rPr>
          <w:rFonts w:asciiTheme="majorHAnsi" w:hAnsiTheme="majorHAnsi"/>
          <w:color w:val="094183" w:themeColor="text2"/>
          <w:lang w:val="en-US"/>
        </w:rPr>
        <w:t>, C</w:t>
      </w:r>
      <w:r w:rsidRPr="00623408">
        <w:rPr>
          <w:rFonts w:asciiTheme="majorHAnsi" w:hAnsiTheme="majorHAnsi"/>
          <w:color w:val="094183" w:themeColor="text2"/>
          <w:lang w:val="en-US"/>
        </w:rPr>
        <w:t>ompetence</w:t>
      </w:r>
      <w:r w:rsidR="00844DBB">
        <w:rPr>
          <w:rFonts w:asciiTheme="majorHAnsi" w:hAnsiTheme="majorHAnsi"/>
          <w:color w:val="094183" w:themeColor="text2"/>
          <w:lang w:val="en-US"/>
        </w:rPr>
        <w:t>, and A</w:t>
      </w:r>
      <w:r w:rsidRPr="00623408">
        <w:rPr>
          <w:rFonts w:asciiTheme="majorHAnsi" w:hAnsiTheme="majorHAnsi"/>
          <w:color w:val="094183" w:themeColor="text2"/>
          <w:lang w:val="en-US"/>
        </w:rPr>
        <w:t>chievement</w:t>
      </w:r>
    </w:p>
    <w:p w14:paraId="7B287D7F" w14:textId="6C1B74B2" w:rsidR="00A426C1" w:rsidRDefault="00A426C1" w:rsidP="004A03E1">
      <w:r>
        <w:rPr>
          <w:noProof/>
        </w:rPr>
        <w:t>Reed (2015)</w:t>
      </w:r>
      <w:r>
        <w:t xml:space="preserve"> found that engagement in</w:t>
      </w:r>
      <w:r w:rsidR="00A1049D">
        <w:t xml:space="preserve"> therapeutic horticulture </w:t>
      </w:r>
      <w:r>
        <w:t>could also increase confidence and a sense of achievement for participants</w:t>
      </w:r>
      <w:r w:rsidR="00B86CCB">
        <w:t xml:space="preserve">. </w:t>
      </w:r>
      <w:r>
        <w:t>Research conducted since then has provided</w:t>
      </w:r>
      <w:r w:rsidR="00B86CCB">
        <w:t xml:space="preserve"> further</w:t>
      </w:r>
      <w:r>
        <w:t xml:space="preserve"> evidence that</w:t>
      </w:r>
      <w:r w:rsidR="00A1049D">
        <w:t xml:space="preserve"> therapeutic horticulture </w:t>
      </w:r>
      <w:r>
        <w:t xml:space="preserve">can provide participants with a sense of achievement, confidence, and self-efficacy. </w:t>
      </w:r>
    </w:p>
    <w:p w14:paraId="0DED52F6" w14:textId="5EE45870" w:rsidR="00A426C1" w:rsidRPr="004A03E1" w:rsidRDefault="00A426C1" w:rsidP="004A03E1">
      <w:pPr>
        <w:rPr>
          <w:rFonts w:asciiTheme="minorBidi" w:hAnsiTheme="minorBidi"/>
        </w:rPr>
      </w:pPr>
      <w:r>
        <w:rPr>
          <w:noProof/>
        </w:rPr>
        <w:lastRenderedPageBreak/>
        <w:t>Lai et al. (2017)</w:t>
      </w:r>
      <w:r>
        <w:t xml:space="preserve"> conducted a study with 12 adults with</w:t>
      </w:r>
      <w:r w:rsidR="00A1049D">
        <w:t xml:space="preserve"> intellectual disability </w:t>
      </w:r>
      <w:r>
        <w:t>in Hong Kong and found improved social self-efficacy immediately after the 12-week</w:t>
      </w:r>
      <w:r w:rsidR="00A1049D">
        <w:t xml:space="preserve"> therapeutic horticulture </w:t>
      </w:r>
      <w:r>
        <w:t xml:space="preserve">program (discussed above), but also found improved levels of competence </w:t>
      </w:r>
      <w:r w:rsidRPr="004A03E1">
        <w:t>measured by the Chinese Quality of Life Questionnaire - Intellectual Disabilities (CQOL-ID). The results indicated that while each of the subscales for quality of life (satisfaction, competence, and daily choice making/interpersonal relations) had increased directly post-</w:t>
      </w:r>
      <w:r w:rsidR="00833EF5">
        <w:t>therapeutic horticulture</w:t>
      </w:r>
      <w:r w:rsidR="00833EF5" w:rsidRPr="004A03E1">
        <w:t xml:space="preserve"> </w:t>
      </w:r>
      <w:r w:rsidRPr="004A03E1">
        <w:t>intervention, only the competence subscale produced a significant result</w:t>
      </w:r>
      <w:r w:rsidR="00B86CCB">
        <w:t xml:space="preserve">. This result was </w:t>
      </w:r>
      <w:r w:rsidRPr="004A03E1">
        <w:t>found at the end of the 12 week follow-up period after the intervention had ended, indicating that feelings of competence were sustained even after involvement with the</w:t>
      </w:r>
      <w:r w:rsidR="00A1049D">
        <w:t xml:space="preserve"> therapeutic horticulture </w:t>
      </w:r>
      <w:r w:rsidRPr="004A03E1">
        <w:t xml:space="preserve">program. Given that significant results were only found at 12-week follow-up and not immediately post-intervention, the authors </w:t>
      </w:r>
      <w:r w:rsidR="00833EF5">
        <w:t>suggested</w:t>
      </w:r>
      <w:r w:rsidR="00833EF5" w:rsidRPr="004A03E1">
        <w:t xml:space="preserve"> </w:t>
      </w:r>
      <w:r w:rsidRPr="004A03E1">
        <w:t>that feelings of competence may develop gradually over time, and are most likely attributed to the opportunities</w:t>
      </w:r>
      <w:r w:rsidR="00A1049D">
        <w:t xml:space="preserve"> therapeutic horticulture </w:t>
      </w:r>
      <w:r w:rsidRPr="004A03E1">
        <w:t>provides for learning and utilising skills and abilities (Lai et al., 2017).</w:t>
      </w:r>
    </w:p>
    <w:p w14:paraId="2DFFF904" w14:textId="2185F2E5" w:rsidR="00A426C1" w:rsidRPr="00844DBB" w:rsidRDefault="00A426C1" w:rsidP="00844DBB">
      <w:pPr>
        <w:rPr>
          <w:lang w:val="en-GB"/>
        </w:rPr>
      </w:pPr>
      <w:r w:rsidRPr="00AE7B16">
        <w:t xml:space="preserve">A small US study by </w:t>
      </w:r>
      <w:r w:rsidRPr="00AE7B16">
        <w:rPr>
          <w:noProof/>
        </w:rPr>
        <w:t>Himmelheber, Mozolic, and Lawrence (2018)</w:t>
      </w:r>
      <w:r w:rsidRPr="00AE7B16">
        <w:t xml:space="preserve"> also found self-efficacy to be an emerging theme from their qualitative investigation into a</w:t>
      </w:r>
      <w:r w:rsidR="00A1049D">
        <w:t xml:space="preserve"> therapeutic horticulture </w:t>
      </w:r>
      <w:r w:rsidRPr="00AE7B16">
        <w:t>program involving a week</w:t>
      </w:r>
      <w:r w:rsidR="006460DC">
        <w:t>-</w:t>
      </w:r>
      <w:r w:rsidRPr="00AE7B16">
        <w:t>long camp for adolescents with</w:t>
      </w:r>
      <w:r w:rsidR="00A1049D">
        <w:t xml:space="preserve"> intellectual disability </w:t>
      </w:r>
      <w:r w:rsidRPr="00AE7B16">
        <w:t>and developmental disabilities. Self-efficacy was defined as “</w:t>
      </w:r>
      <w:r w:rsidRPr="00AE7B16">
        <w:rPr>
          <w:lang w:val="en-GB"/>
        </w:rPr>
        <w:t>Campers believing in their capacity and demonstrating that capacity”</w:t>
      </w:r>
      <w:r>
        <w:rPr>
          <w:lang w:val="en-GB"/>
        </w:rPr>
        <w:t xml:space="preserve"> </w:t>
      </w:r>
      <w:r>
        <w:rPr>
          <w:noProof/>
          <w:lang w:val="en-GB"/>
        </w:rPr>
        <w:t>(Himmelheber et al., 2018, p. 7)</w:t>
      </w:r>
      <w:r>
        <w:rPr>
          <w:lang w:val="en-GB"/>
        </w:rPr>
        <w:t xml:space="preserve">. </w:t>
      </w:r>
      <w:r w:rsidRPr="00AE7B16">
        <w:t xml:space="preserve">Observations and focus groups with staff, and parents/guardians of the participants, revealed four defining codes for the theme: </w:t>
      </w:r>
      <w:r w:rsidRPr="00AE7B16">
        <w:rPr>
          <w:lang w:val="en-GB"/>
        </w:rPr>
        <w:t>Leadership,</w:t>
      </w:r>
      <w:r w:rsidRPr="00AE7B16">
        <w:t xml:space="preserve"> </w:t>
      </w:r>
      <w:r w:rsidRPr="00AE7B16">
        <w:rPr>
          <w:lang w:val="en-GB"/>
        </w:rPr>
        <w:t>Confidence</w:t>
      </w:r>
      <w:r w:rsidRPr="00AE7B16">
        <w:t xml:space="preserve">, </w:t>
      </w:r>
      <w:r w:rsidRPr="00AE7B16">
        <w:rPr>
          <w:lang w:val="en-GB"/>
        </w:rPr>
        <w:t>Teamwork and</w:t>
      </w:r>
      <w:r w:rsidRPr="00AE7B16">
        <w:t xml:space="preserve"> </w:t>
      </w:r>
      <w:r w:rsidRPr="00AE7B16">
        <w:rPr>
          <w:lang w:val="en-GB"/>
        </w:rPr>
        <w:t>Problem Solving</w:t>
      </w:r>
      <w:r w:rsidRPr="00AE7B16">
        <w:t xml:space="preserve">, and </w:t>
      </w:r>
      <w:r w:rsidRPr="00AE7B16">
        <w:rPr>
          <w:lang w:val="en-GB"/>
        </w:rPr>
        <w:t xml:space="preserve">Specific Praise. </w:t>
      </w:r>
      <w:r>
        <w:rPr>
          <w:lang w:val="en-GB"/>
        </w:rPr>
        <w:t xml:space="preserve">Leadership and confidence were closely related to each other, mainly stemming from the ability of participants to lead by example and share knowledge and skills to assist one another, also echoing findings from </w:t>
      </w:r>
      <w:r w:rsidR="00EA4B4C">
        <w:rPr>
          <w:noProof/>
          <w:lang w:val="en-GB"/>
        </w:rPr>
        <w:t>Airhart et al. (1987)</w:t>
      </w:r>
      <w:r>
        <w:rPr>
          <w:lang w:val="en-GB"/>
        </w:rPr>
        <w:t xml:space="preserve"> discussed above, in which participants demonstrated leadership in skill acquisition through training fellow participants. The focus groups also discussed other types of confidence found in participants following the camp, such as identifying personal strengths in activities, communicating with adults with more ease, increased participation in class, and helping other peers. </w:t>
      </w:r>
      <w:r w:rsidR="004A03E1">
        <w:rPr>
          <w:lang w:val="en-GB"/>
        </w:rPr>
        <w:t>Teamwork</w:t>
      </w:r>
      <w:r>
        <w:rPr>
          <w:lang w:val="en-GB"/>
        </w:rPr>
        <w:t xml:space="preserve"> and problem solving were also discussed as contributing to the theme of self-efficacy. Participants worked together to achieve goals, and opportunities to combine group work as well using participant’s knowledge of the plants available were presented as part of the</w:t>
      </w:r>
      <w:r w:rsidR="00A1049D">
        <w:rPr>
          <w:lang w:val="en-GB"/>
        </w:rPr>
        <w:t xml:space="preserve"> therapeutic horticulture </w:t>
      </w:r>
      <w:r>
        <w:rPr>
          <w:lang w:val="en-GB"/>
        </w:rPr>
        <w:t>program, resulting in the completion of the activities driven by the participants. The authors discuss that</w:t>
      </w:r>
      <w:r w:rsidRPr="00177D9F">
        <w:rPr>
          <w:lang w:val="en-GB"/>
        </w:rPr>
        <w:t xml:space="preserve"> self-efficacy</w:t>
      </w:r>
      <w:r>
        <w:rPr>
          <w:lang w:val="en-GB"/>
        </w:rPr>
        <w:t xml:space="preserve"> appeared to also be</w:t>
      </w:r>
      <w:r w:rsidRPr="00177D9F">
        <w:rPr>
          <w:lang w:val="en-GB"/>
        </w:rPr>
        <w:t xml:space="preserve"> supported by specific praise</w:t>
      </w:r>
      <w:r>
        <w:rPr>
          <w:lang w:val="en-GB"/>
        </w:rPr>
        <w:t xml:space="preserve"> from staff;</w:t>
      </w:r>
      <w:r w:rsidRPr="00177D9F">
        <w:rPr>
          <w:lang w:val="en-GB"/>
        </w:rPr>
        <w:t xml:space="preserve"> highlighting the positive actions and choice</w:t>
      </w:r>
      <w:r>
        <w:rPr>
          <w:lang w:val="en-GB"/>
        </w:rPr>
        <w:t xml:space="preserve">s </w:t>
      </w:r>
      <w:r w:rsidRPr="00177D9F">
        <w:rPr>
          <w:lang w:val="en-GB"/>
        </w:rPr>
        <w:t>made by participants, and the positive potential of their actions</w:t>
      </w:r>
      <w:r>
        <w:rPr>
          <w:lang w:val="en-GB"/>
        </w:rPr>
        <w:t xml:space="preserve"> </w:t>
      </w:r>
      <w:r>
        <w:rPr>
          <w:noProof/>
          <w:lang w:val="en-GB"/>
        </w:rPr>
        <w:t>(Himmelheber et al., 2018)</w:t>
      </w:r>
      <w:r>
        <w:rPr>
          <w:lang w:val="en-GB"/>
        </w:rPr>
        <w:t>.</w:t>
      </w:r>
    </w:p>
    <w:p w14:paraId="4CDF624C" w14:textId="61159B3D" w:rsidR="00A426C1" w:rsidRPr="00D45D8A" w:rsidRDefault="00A426C1" w:rsidP="00623408">
      <w:pPr>
        <w:pStyle w:val="NumberedHeading3"/>
        <w:rPr>
          <w:rFonts w:asciiTheme="majorHAnsi" w:eastAsiaTheme="minorEastAsia" w:hAnsiTheme="majorHAnsi" w:cstheme="minorBidi"/>
          <w:color w:val="094183" w:themeColor="text2"/>
          <w:lang w:val="en-US"/>
        </w:rPr>
      </w:pPr>
      <w:r w:rsidRPr="00D45D8A">
        <w:rPr>
          <w:rFonts w:asciiTheme="majorHAnsi" w:hAnsiTheme="majorHAnsi"/>
          <w:color w:val="094183" w:themeColor="text2"/>
          <w:lang w:val="en-US"/>
        </w:rPr>
        <w:t xml:space="preserve">Community </w:t>
      </w:r>
      <w:r w:rsidR="000A7582">
        <w:rPr>
          <w:rFonts w:asciiTheme="majorHAnsi" w:hAnsiTheme="majorHAnsi"/>
          <w:color w:val="094183" w:themeColor="text2"/>
          <w:lang w:val="en-US"/>
        </w:rPr>
        <w:t>B</w:t>
      </w:r>
      <w:r w:rsidRPr="00D45D8A">
        <w:rPr>
          <w:rFonts w:asciiTheme="majorHAnsi" w:hAnsiTheme="majorHAnsi"/>
          <w:color w:val="094183" w:themeColor="text2"/>
          <w:lang w:val="en-US"/>
        </w:rPr>
        <w:t>uilding</w:t>
      </w:r>
    </w:p>
    <w:p w14:paraId="239D16C0" w14:textId="06304E39" w:rsidR="00A426C1" w:rsidRPr="004A03E1" w:rsidRDefault="00A426C1" w:rsidP="00DE0E37">
      <w:r>
        <w:t>The same US study of adolescents with</w:t>
      </w:r>
      <w:r w:rsidR="00A1049D">
        <w:t xml:space="preserve"> intellectual disability </w:t>
      </w:r>
      <w:r>
        <w:t xml:space="preserve">by </w:t>
      </w:r>
      <w:r>
        <w:rPr>
          <w:noProof/>
        </w:rPr>
        <w:t>Himmelheber et al. (2018)</w:t>
      </w:r>
      <w:r>
        <w:t xml:space="preserve"> also reported community building as another key theme emerging from the evaluation of a</w:t>
      </w:r>
      <w:r w:rsidR="00A1049D">
        <w:t xml:space="preserve"> therapeutic horticulture </w:t>
      </w:r>
      <w:r>
        <w:t xml:space="preserve">camp. In this context, the community was reported to be built among the group attending the camp through the key elements of </w:t>
      </w:r>
      <w:r w:rsidRPr="000E368A">
        <w:t>Cultivating an atmosphere of</w:t>
      </w:r>
      <w:r>
        <w:t xml:space="preserve"> </w:t>
      </w:r>
      <w:r w:rsidRPr="000E368A">
        <w:t>playfulness, imagination, and</w:t>
      </w:r>
      <w:r w:rsidR="00DE0E37">
        <w:t xml:space="preserve"> </w:t>
      </w:r>
      <w:r w:rsidRPr="000E368A">
        <w:t>Camaraderie</w:t>
      </w:r>
      <w:r>
        <w:t xml:space="preserve">, </w:t>
      </w:r>
      <w:r w:rsidRPr="000E368A">
        <w:t>Positive Framing</w:t>
      </w:r>
      <w:r>
        <w:t xml:space="preserve">, and </w:t>
      </w:r>
      <w:r w:rsidRPr="000E368A">
        <w:t>Flexibility &amp; Inclusion</w:t>
      </w:r>
      <w:r>
        <w:t>. These were reported to build an overall “</w:t>
      </w:r>
      <w:r w:rsidRPr="000E368A">
        <w:rPr>
          <w:lang w:val="en-GB"/>
        </w:rPr>
        <w:t>structure and environment of the camp that created a safe place for campers to experience new things</w:t>
      </w:r>
      <w:r w:rsidRPr="000E368A">
        <w:t xml:space="preserve"> </w:t>
      </w:r>
      <w:r w:rsidRPr="000E368A">
        <w:rPr>
          <w:lang w:val="en-GB"/>
        </w:rPr>
        <w:t>and be unselfconsciously themselves</w:t>
      </w:r>
      <w:r>
        <w:rPr>
          <w:lang w:val="en-GB"/>
        </w:rPr>
        <w:t xml:space="preserve">” </w:t>
      </w:r>
      <w:r>
        <w:rPr>
          <w:noProof/>
          <w:lang w:val="en-GB"/>
        </w:rPr>
        <w:t>(Himmelheber et al., 2018, p. 7)</w:t>
      </w:r>
      <w:r>
        <w:rPr>
          <w:lang w:val="en-GB"/>
        </w:rPr>
        <w:t xml:space="preserve">. The positive atmosphere and camaraderie were exemplified by remarks from stakeholders that the camp was a ‘safe place’ with ‘no judgement’, which allowed participants to get full enjoyment and participation out of the experience </w:t>
      </w:r>
      <w:r w:rsidR="00D6668C">
        <w:rPr>
          <w:lang w:val="en-GB"/>
        </w:rPr>
        <w:t xml:space="preserve">(p. 6). </w:t>
      </w:r>
      <w:r>
        <w:rPr>
          <w:lang w:val="en-GB"/>
        </w:rPr>
        <w:t>The authors also discussed that community was built through positive framing, citing the example of celebrating successes, big or small, for each participant by creating a box for them at the start of the camp, and placing achievements or highlights in the box throughout the course of the camp. The other vital feature of community building for this program was considered to be flexibility and inclusion, which allows participants to engage at their own comfort and pace. This will also be discussed later in this review as a feature of p</w:t>
      </w:r>
      <w:r w:rsidRPr="00093AC1">
        <w:rPr>
          <w:lang w:val="en-GB"/>
        </w:rPr>
        <w:t>ractices/</w:t>
      </w:r>
      <w:r>
        <w:rPr>
          <w:lang w:val="en-GB"/>
        </w:rPr>
        <w:t>s</w:t>
      </w:r>
      <w:r w:rsidRPr="00093AC1">
        <w:rPr>
          <w:lang w:val="en-GB"/>
        </w:rPr>
        <w:t xml:space="preserve">trategies that support or define effective </w:t>
      </w:r>
      <w:r>
        <w:rPr>
          <w:lang w:val="en-GB"/>
        </w:rPr>
        <w:t xml:space="preserve">program </w:t>
      </w:r>
      <w:r w:rsidRPr="00093AC1">
        <w:rPr>
          <w:lang w:val="en-GB"/>
        </w:rPr>
        <w:t>implementation</w:t>
      </w:r>
      <w:r>
        <w:rPr>
          <w:lang w:val="en-GB"/>
        </w:rPr>
        <w:t>.</w:t>
      </w:r>
    </w:p>
    <w:p w14:paraId="5C7E79D9" w14:textId="52DB65B7" w:rsidR="00A426C1" w:rsidRDefault="00A426C1" w:rsidP="004A03E1">
      <w:pPr>
        <w:rPr>
          <w:rFonts w:ascii="Arial" w:eastAsia="Times New Roman" w:hAnsi="Arial" w:cs="Arial"/>
          <w:color w:val="000000"/>
        </w:rPr>
      </w:pPr>
      <w:r>
        <w:lastRenderedPageBreak/>
        <w:t>There is evidence that</w:t>
      </w:r>
      <w:r w:rsidR="00A1049D">
        <w:t xml:space="preserve"> therapeutic horticulture </w:t>
      </w:r>
      <w:r>
        <w:t xml:space="preserve">programs can assist in community building not just within the group, but also with the broader community. </w:t>
      </w:r>
      <w:r>
        <w:rPr>
          <w:noProof/>
        </w:rPr>
        <w:t>Scartazza et al. (2020)</w:t>
      </w:r>
      <w:r>
        <w:t xml:space="preserve"> (also explored above in ‘behaviour’ outcomes) discuss the community </w:t>
      </w:r>
      <w:r w:rsidRPr="004A03E1">
        <w:t>building properties of a biodiversity conservation</w:t>
      </w:r>
      <w:r w:rsidR="00A1049D">
        <w:t xml:space="preserve"> therapeutic horticulture </w:t>
      </w:r>
      <w:r w:rsidRPr="004A03E1">
        <w:t>program for eight autistic adolescents/young adults in Italy. The participants (referred to as “Biodiversity Custodians”) were tasked with collecting, propagating and conserving landraces in the local area. Through these activities, participants interacted with the local community, especially older members of the community, for knowledge sharing about cultivation and conservation of landraces. Further, the participants were also involved in experimental horticulture tests on the plants being cultivated, creating opportunity to engage with a broader community of researchers, volunteers, and local farmers (Scartazza et al., 2020).</w:t>
      </w:r>
    </w:p>
    <w:p w14:paraId="7D0C7595" w14:textId="77777777" w:rsidR="00A426C1" w:rsidRPr="00D159FA" w:rsidRDefault="00A426C1" w:rsidP="004A03E1"/>
    <w:p w14:paraId="61C96D0A" w14:textId="3CCE88F6" w:rsidR="00A426C1" w:rsidRPr="00D45D8A" w:rsidRDefault="00A426C1" w:rsidP="0093536B">
      <w:pPr>
        <w:pStyle w:val="NumberedHeading3"/>
        <w:rPr>
          <w:rFonts w:asciiTheme="majorHAnsi" w:hAnsiTheme="majorHAnsi" w:cstheme="minorBidi"/>
          <w:color w:val="094183" w:themeColor="text2"/>
          <w:lang w:val="en-US"/>
        </w:rPr>
      </w:pPr>
      <w:r w:rsidRPr="00D45D8A">
        <w:rPr>
          <w:rFonts w:asciiTheme="majorHAnsi" w:hAnsiTheme="majorHAnsi"/>
          <w:color w:val="094183" w:themeColor="text2"/>
          <w:lang w:val="en-US"/>
        </w:rPr>
        <w:t>Anxiety</w:t>
      </w:r>
      <w:r w:rsidR="000A7582">
        <w:rPr>
          <w:rFonts w:asciiTheme="majorHAnsi" w:hAnsiTheme="majorHAnsi"/>
          <w:color w:val="094183" w:themeColor="text2"/>
          <w:lang w:val="en-US"/>
        </w:rPr>
        <w:t xml:space="preserve"> and S</w:t>
      </w:r>
      <w:r w:rsidRPr="00D45D8A">
        <w:rPr>
          <w:rFonts w:asciiTheme="majorHAnsi" w:hAnsiTheme="majorHAnsi"/>
          <w:color w:val="094183" w:themeColor="text2"/>
          <w:lang w:val="en-US"/>
        </w:rPr>
        <w:t xml:space="preserve">tress </w:t>
      </w:r>
      <w:r w:rsidR="000A7582">
        <w:rPr>
          <w:rFonts w:asciiTheme="majorHAnsi" w:hAnsiTheme="majorHAnsi"/>
          <w:color w:val="094183" w:themeColor="text2"/>
          <w:lang w:val="en-US"/>
        </w:rPr>
        <w:t>R</w:t>
      </w:r>
      <w:r w:rsidRPr="00D45D8A">
        <w:rPr>
          <w:rFonts w:asciiTheme="majorHAnsi" w:hAnsiTheme="majorHAnsi"/>
          <w:color w:val="094183" w:themeColor="text2"/>
          <w:lang w:val="en-US"/>
        </w:rPr>
        <w:t>elief</w:t>
      </w:r>
    </w:p>
    <w:p w14:paraId="604A7C34" w14:textId="590852E5" w:rsidR="00A426C1" w:rsidRPr="004A03E1" w:rsidRDefault="00A426C1" w:rsidP="004A03E1">
      <w:r>
        <w:t>T</w:t>
      </w:r>
      <w:r w:rsidR="0073667A">
        <w:t>herapeutic horticulture</w:t>
      </w:r>
      <w:r>
        <w:t xml:space="preserve"> has been shown to reduce stress in various populations, and </w:t>
      </w:r>
      <w:r>
        <w:rPr>
          <w:noProof/>
        </w:rPr>
        <w:t>Flick (2012)</w:t>
      </w:r>
      <w:r>
        <w:t xml:space="preserve"> describe the vital need for stress relief for autistic children, who may have heightened experiences of stress due to difficulty with communication, hypo- or hypersensitises, and distress or discomfort with changes in routine. Furthermore, </w:t>
      </w:r>
      <w:r>
        <w:rPr>
          <w:noProof/>
        </w:rPr>
        <w:t>Flick (2012)</w:t>
      </w:r>
      <w:r>
        <w:t xml:space="preserve"> discuss that exposure to stressful environments may obstruct self-regulation and cognitive development in young children, whereas predictable and sensory-stimulating environments may counteract these effects. A garden or</w:t>
      </w:r>
      <w:r w:rsidR="00A1049D">
        <w:t xml:space="preserve"> therapeutic horticulture </w:t>
      </w:r>
      <w:r>
        <w:t xml:space="preserve">program may represent such an </w:t>
      </w:r>
      <w:r w:rsidR="00031635">
        <w:t>environment and</w:t>
      </w:r>
      <w:r>
        <w:t xml:space="preserve"> can also provide opportunities for balancing hyper-sensitivities through activities that gradually increase exposure to textures and sounds, such as touching soil, or working gradually closer to a noisy area. Hypo-sensitivities, in which an individual might seek high-impact activities, can also be catered for with safe horticultural activities such as digging </w:t>
      </w:r>
      <w:r>
        <w:rPr>
          <w:noProof/>
        </w:rPr>
        <w:t>(Flick, 2012)</w:t>
      </w:r>
      <w:r>
        <w:t xml:space="preserve">. </w:t>
      </w:r>
    </w:p>
    <w:p w14:paraId="22AAF232" w14:textId="5A195965" w:rsidR="00A426C1" w:rsidRDefault="00A426C1" w:rsidP="004A03E1">
      <w:r>
        <w:t>Adults with</w:t>
      </w:r>
      <w:r w:rsidR="00A1049D">
        <w:t xml:space="preserve"> intellectual disability </w:t>
      </w:r>
      <w:r>
        <w:t xml:space="preserve">also experience increased rates of anxiety, which may be assisted by </w:t>
      </w:r>
      <w:r w:rsidR="00951D8A">
        <w:t>therapeutic horticulture</w:t>
      </w:r>
      <w:r>
        <w:t xml:space="preserve">. An exploratory study by </w:t>
      </w:r>
      <w:r>
        <w:rPr>
          <w:noProof/>
        </w:rPr>
        <w:t>Kotozaki and Shishido (2014)</w:t>
      </w:r>
      <w:r>
        <w:t xml:space="preserve"> sought to investigate the efficacy of</w:t>
      </w:r>
      <w:r w:rsidR="00A1049D">
        <w:t xml:space="preserve"> therapeutic horticulture </w:t>
      </w:r>
      <w:r>
        <w:t xml:space="preserve">in providing psychological support for adults </w:t>
      </w:r>
      <w:r w:rsidR="00A1049D">
        <w:t xml:space="preserve"> intellectual disability </w:t>
      </w:r>
      <w:r>
        <w:t>following an earthquake in Japan. Five adults with</w:t>
      </w:r>
      <w:r w:rsidR="00A1049D">
        <w:t xml:space="preserve"> intellectual disability </w:t>
      </w:r>
      <w:r>
        <w:t>attended three</w:t>
      </w:r>
      <w:r w:rsidR="00A1049D">
        <w:t xml:space="preserve"> therapeutic horticulture </w:t>
      </w:r>
      <w:r>
        <w:t xml:space="preserve">sessions (potting flower arrangements) run by a horticultural </w:t>
      </w:r>
      <w:r w:rsidR="00031635">
        <w:t>therapist and</w:t>
      </w:r>
      <w:r>
        <w:t xml:space="preserve"> supported by seven volunteers. The horticultural therapist observed that the participants initially appeared reserved, however appeared to relax during the course of the </w:t>
      </w:r>
      <w:r w:rsidR="00031635">
        <w:t>program and</w:t>
      </w:r>
      <w:r>
        <w:t xml:space="preserve"> were also able to converse with one another. </w:t>
      </w:r>
      <w:r w:rsidR="0063711F">
        <w:t>Unfortunately,</w:t>
      </w:r>
      <w:r>
        <w:t xml:space="preserve"> the results for this study were not described in </w:t>
      </w:r>
      <w:r w:rsidR="00031635">
        <w:t>detail and</w:t>
      </w:r>
      <w:r>
        <w:t xml:space="preserve"> was also only a small exploratory study requiring further confirmation of the observed outcomes.</w:t>
      </w:r>
    </w:p>
    <w:p w14:paraId="6F382AFE" w14:textId="19876E75" w:rsidR="00A426C1" w:rsidRPr="00844DBB" w:rsidRDefault="00A426C1" w:rsidP="00844DBB">
      <w:r>
        <w:rPr>
          <w:noProof/>
        </w:rPr>
        <w:t>Reed (2015)</w:t>
      </w:r>
      <w:r>
        <w:t xml:space="preserve"> also discussed that</w:t>
      </w:r>
      <w:r w:rsidR="00A1049D">
        <w:t xml:space="preserve"> therapeutic horticulture </w:t>
      </w:r>
      <w:r>
        <w:t>can reduce stress, which may be explained by various theories, including attention restoration theory (ART), psycho-evolutionary theory (PET), and ecopsychology; which, while distinct from another, each describe some degree of the natural environment as providing the opportunity for attention to rest, and that exposure to nature is uniquely important and restorative to humans.</w:t>
      </w:r>
    </w:p>
    <w:p w14:paraId="2F8BD67D" w14:textId="6E09F664" w:rsidR="00A426C1" w:rsidRPr="0093536B" w:rsidRDefault="00A426C1" w:rsidP="0093536B">
      <w:pPr>
        <w:pStyle w:val="NumberedHeading2"/>
      </w:pPr>
      <w:bookmarkStart w:id="27" w:name="_Toc46830459"/>
      <w:bookmarkStart w:id="28" w:name="_Toc48661993"/>
      <w:r w:rsidRPr="00F6455C">
        <w:t>Practices</w:t>
      </w:r>
      <w:r w:rsidR="000A7582">
        <w:t xml:space="preserve"> &amp; </w:t>
      </w:r>
      <w:r w:rsidRPr="00F6455C">
        <w:t xml:space="preserve">Strategies </w:t>
      </w:r>
      <w:r w:rsidR="000A7582">
        <w:t>T</w:t>
      </w:r>
      <w:r w:rsidRPr="00F6455C">
        <w:t xml:space="preserve">hat </w:t>
      </w:r>
      <w:r w:rsidR="000A7582">
        <w:t>S</w:t>
      </w:r>
      <w:r w:rsidRPr="00F6455C">
        <w:t xml:space="preserve">upport or </w:t>
      </w:r>
      <w:r w:rsidR="000A7582">
        <w:t>D</w:t>
      </w:r>
      <w:r w:rsidRPr="00F6455C">
        <w:t xml:space="preserve">efine </w:t>
      </w:r>
      <w:r w:rsidR="000A7582">
        <w:t>E</w:t>
      </w:r>
      <w:r w:rsidRPr="00F6455C">
        <w:t xml:space="preserve">ffective </w:t>
      </w:r>
      <w:r w:rsidR="000A7582">
        <w:t>I</w:t>
      </w:r>
      <w:r w:rsidRPr="00F6455C">
        <w:t>mplementation</w:t>
      </w:r>
      <w:bookmarkEnd w:id="27"/>
      <w:bookmarkEnd w:id="28"/>
    </w:p>
    <w:p w14:paraId="4BE85C90" w14:textId="248026BC" w:rsidR="000D3251" w:rsidRDefault="00F02BC5" w:rsidP="00BD05B3">
      <w:pPr>
        <w:pStyle w:val="NumberedHeading3"/>
      </w:pPr>
      <w:r>
        <w:t xml:space="preserve">Inclusive </w:t>
      </w:r>
      <w:r w:rsidR="000D3251">
        <w:t xml:space="preserve">Garden </w:t>
      </w:r>
      <w:r w:rsidR="00BD05B3">
        <w:t>D</w:t>
      </w:r>
      <w:r w:rsidR="000D3251">
        <w:t>esign</w:t>
      </w:r>
    </w:p>
    <w:p w14:paraId="2AE46C89" w14:textId="0AE8A274" w:rsidR="00A426C1" w:rsidRDefault="00A426C1" w:rsidP="004A03E1">
      <w:r>
        <w:t>One key area that can support effective implementation of</w:t>
      </w:r>
      <w:r w:rsidR="00A1049D">
        <w:t xml:space="preserve"> therapeutic horticulture </w:t>
      </w:r>
      <w:r>
        <w:t xml:space="preserve">programs is the garden design itself. Various resources and papers are available specifically for landscaping with autism in mind, for both children and adults </w:t>
      </w:r>
      <w:r>
        <w:rPr>
          <w:noProof/>
        </w:rPr>
        <w:t>(Gaudion et al., 2014; Gaudion &amp; McGinley, 2012; Hebert, 2003)</w:t>
      </w:r>
      <w:r>
        <w:t xml:space="preserve">. Some considerations include ensuring loud noises are avoided or obscured with planting or sounds of water, as well as considering the impact of certain medications on sensitivity to the </w:t>
      </w:r>
      <w:r w:rsidR="00031635">
        <w:t>sun and</w:t>
      </w:r>
      <w:r>
        <w:t xml:space="preserve"> providing areas of shade or filtered light </w:t>
      </w:r>
      <w:r>
        <w:rPr>
          <w:noProof/>
        </w:rPr>
        <w:t>(Hebert, 2003)</w:t>
      </w:r>
      <w:r>
        <w:t xml:space="preserve">. Other design themes that emerge involve creating safe and secure environments, providing specialised spaces (including quiet retreat areas), using appropriate plants, </w:t>
      </w:r>
      <w:r>
        <w:lastRenderedPageBreak/>
        <w:t xml:space="preserve">connecting indoor and outdoor areas, and having a clear layout of the space, including visual cues for orientation </w:t>
      </w:r>
      <w:r>
        <w:rPr>
          <w:noProof/>
        </w:rPr>
        <w:t>(Hebert, 2003)</w:t>
      </w:r>
      <w:r>
        <w:t xml:space="preserve">. These principles are echoed by </w:t>
      </w:r>
      <w:r>
        <w:rPr>
          <w:noProof/>
        </w:rPr>
        <w:t>Gaudion and McGinley (2012)</w:t>
      </w:r>
      <w:r>
        <w:t>, who also reiterate the theme of inclusion found throughout this review in their recommendation to design the</w:t>
      </w:r>
      <w:r w:rsidR="00A1049D">
        <w:t xml:space="preserve"> therapeutic horticulture </w:t>
      </w:r>
      <w:r>
        <w:t xml:space="preserve">space in collaboration with participants. </w:t>
      </w:r>
      <w:r w:rsidRPr="00C97DCC">
        <w:t xml:space="preserve">This not only allows the space to meet the specific needs of the participants involved in the program, but also ensures that the activities and opportunities in the garden are focused on meaningful and relevant activities, that play to each participants strengths and interests </w:t>
      </w:r>
      <w:r>
        <w:rPr>
          <w:noProof/>
        </w:rPr>
        <w:t>(Gaudion &amp; McGinley, 2012; Reed, 2015)</w:t>
      </w:r>
      <w:r>
        <w:t>.</w:t>
      </w:r>
    </w:p>
    <w:p w14:paraId="39CFEEF5" w14:textId="36D3ED7C" w:rsidR="004A03E1" w:rsidRDefault="00BD05B3" w:rsidP="00BD05B3">
      <w:pPr>
        <w:pStyle w:val="NumberedHeading3"/>
      </w:pPr>
      <w:r>
        <w:t>Length of Time in Program</w:t>
      </w:r>
    </w:p>
    <w:p w14:paraId="7F2C4866" w14:textId="70868A59" w:rsidR="00BD05B3" w:rsidRDefault="00A426C1" w:rsidP="004A03E1">
      <w:r>
        <w:t>Another key aspect of effective</w:t>
      </w:r>
      <w:r w:rsidR="00A1049D">
        <w:t xml:space="preserve"> therapeutic horticulture </w:t>
      </w:r>
      <w:r>
        <w:t xml:space="preserve">program implementation is the length of time in the program. As discussed above, </w:t>
      </w:r>
      <w:r>
        <w:rPr>
          <w:noProof/>
        </w:rPr>
        <w:t>Sempik et al. (2014)</w:t>
      </w:r>
      <w:r>
        <w:t xml:space="preserve"> found no significant results for any of the measures between zero and 30 days, however multiple findings were noted across multiple measures, including social interaction, at longer time points. Outcomes from the</w:t>
      </w:r>
      <w:r w:rsidR="00A1049D">
        <w:t xml:space="preserve"> therapeutic horticulture </w:t>
      </w:r>
      <w:r>
        <w:t xml:space="preserve">program may also take time to develop after exposure to the program, as was the case with feelings of competency for participants in the study by </w:t>
      </w:r>
      <w:r>
        <w:rPr>
          <w:noProof/>
        </w:rPr>
        <w:t>Lai et al. (2017)</w:t>
      </w:r>
      <w:r>
        <w:t>, where significant results in that domain were only seen at the 12-week follow-up, and not immediately after the intervention. Being in a</w:t>
      </w:r>
      <w:r w:rsidR="00A1049D">
        <w:t xml:space="preserve"> therapeutic horticulture </w:t>
      </w:r>
      <w:r>
        <w:t xml:space="preserve">environment may not be an environment that participants are familiar with, and may be daunting at first but can become familiar and calming with time </w:t>
      </w:r>
      <w:r>
        <w:rPr>
          <w:noProof/>
        </w:rPr>
        <w:t>(Reed, 2015)</w:t>
      </w:r>
      <w:r>
        <w:t>. A UK based</w:t>
      </w:r>
      <w:r w:rsidR="00A1049D">
        <w:t xml:space="preserve"> therapeutic horticulture </w:t>
      </w:r>
      <w:r>
        <w:t xml:space="preserve">intervention for various groups, including young adults with autism, found that repeat visits were vital to the success of the program </w:t>
      </w:r>
      <w:r>
        <w:rPr>
          <w:noProof/>
        </w:rPr>
        <w:t>(O’Brien, 2018)</w:t>
      </w:r>
      <w:r>
        <w:t xml:space="preserve">. The authors discuss that having repeated exposure to the program site allowed participants to get to know each other, built trust, and allowed participants to increase confidence by practicing and repeating activities. It was noted that some participants would have liked to have more time in the program in order to build more of a relationship with the site, and to delve deeper into the activities they were doing, either by extending the number of visits, or wanting to participate in the program again after it had finished </w:t>
      </w:r>
      <w:r>
        <w:rPr>
          <w:noProof/>
        </w:rPr>
        <w:t>(O’Brien, 2018)</w:t>
      </w:r>
      <w:r>
        <w:t xml:space="preserve">. </w:t>
      </w:r>
      <w:r>
        <w:rPr>
          <w:noProof/>
        </w:rPr>
        <w:t>Schleien et al. (1991)</w:t>
      </w:r>
      <w:r>
        <w:t xml:space="preserve"> also found that participants were able to retain horticulture skills learnt at the original training site, but had difficulty generalising skills to a new environment, again indicating the importance of familiarity with the environment. </w:t>
      </w:r>
    </w:p>
    <w:p w14:paraId="2036FF6A" w14:textId="0D388873" w:rsidR="00A426C1" w:rsidRDefault="00BD05B3" w:rsidP="00BD05B3">
      <w:pPr>
        <w:pStyle w:val="NumberedHeading3"/>
      </w:pPr>
      <w:r>
        <w:t>Flexibility and Inclusion</w:t>
      </w:r>
    </w:p>
    <w:p w14:paraId="05963513" w14:textId="78F3D3B0" w:rsidR="00A426C1" w:rsidRDefault="00A426C1" w:rsidP="0093536B">
      <w:r>
        <w:t>Flexibility and inclusion also emerged as an integral practice that defined effective implementation of</w:t>
      </w:r>
      <w:r w:rsidR="00A1049D">
        <w:t xml:space="preserve"> therapeutic horticulture </w:t>
      </w:r>
      <w:r>
        <w:t xml:space="preserve">programs for autism and </w:t>
      </w:r>
      <w:r w:rsidR="00990C45">
        <w:t>intellectual disability</w:t>
      </w:r>
      <w:r>
        <w:t xml:space="preserve">. Many studies indicated the that their programs were designed and implemented with the needs and abilities of participants in mind, however some explore the concept of inclusion through flexibility in further detail.  </w:t>
      </w:r>
      <w:r>
        <w:rPr>
          <w:noProof/>
        </w:rPr>
        <w:t>O’Brien (2018)</w:t>
      </w:r>
      <w:r>
        <w:t xml:space="preserve"> found that the</w:t>
      </w:r>
      <w:r w:rsidR="00A1049D">
        <w:t xml:space="preserve"> therapeutic horticulture </w:t>
      </w:r>
      <w:r>
        <w:t>program was considered as a safe place by the participants, where staff and volunteers were non-judgemental and encouraging, and developed relationships and knowledge with the participants over time, that allowed them to adapt activities to be suited to each individual’s needs and interests.</w:t>
      </w:r>
    </w:p>
    <w:p w14:paraId="1476D2EF" w14:textId="3695D04F" w:rsidR="00A426C1" w:rsidRDefault="00A426C1" w:rsidP="004A03E1">
      <w:r>
        <w:rPr>
          <w:noProof/>
        </w:rPr>
        <w:t>Himmelheber et al. (2018)</w:t>
      </w:r>
      <w:r>
        <w:t xml:space="preserve"> also discuss the importance of flexibility and inclusion as a key ingredient in the running and success of the</w:t>
      </w:r>
      <w:r w:rsidR="00A1049D">
        <w:t xml:space="preserve"> therapeutic horticulture </w:t>
      </w:r>
      <w:r>
        <w:t>camp investigated in their study. A lack of strict structure was described as an enabler to having projects suited to a variety of needs and interests. Flexibility and inclusion were also discussed in terms of providing breaks and modifications for participants when needed. Examples were provided of a staff member asking a participant if the</w:t>
      </w:r>
      <w:r w:rsidR="00990C45">
        <w:t>y</w:t>
      </w:r>
      <w:r>
        <w:t xml:space="preserve"> needed a break outside, which was welcomed by the participant. Another example included staff facilitating inclusion and participation by providing headphones during an activity that was initially too noisy for a participant. The adaptability of the staff and the activities appear to be vital in ensuring maximum participation during</w:t>
      </w:r>
      <w:r w:rsidR="00A1049D">
        <w:t xml:space="preserve"> therapeutic horticulture </w:t>
      </w:r>
      <w:r>
        <w:t>programs, especially as needs</w:t>
      </w:r>
      <w:r w:rsidR="00EE2E3E">
        <w:t xml:space="preserve"> will vary</w:t>
      </w:r>
      <w:r>
        <w:t xml:space="preserve"> </w:t>
      </w:r>
      <w:r w:rsidR="00BD7317">
        <w:t>both between participant</w:t>
      </w:r>
      <w:r w:rsidR="00EE2E3E">
        <w:t>s</w:t>
      </w:r>
      <w:r w:rsidR="00990C45">
        <w:t>,</w:t>
      </w:r>
      <w:r w:rsidR="00BD7317">
        <w:t xml:space="preserve"> and within </w:t>
      </w:r>
      <w:r w:rsidR="00EE2E3E">
        <w:t>the same participant</w:t>
      </w:r>
      <w:r w:rsidR="00990C45">
        <w:t>,</w:t>
      </w:r>
      <w:r w:rsidR="00BD7317">
        <w:t xml:space="preserve"> on a day-to-day or activity</w:t>
      </w:r>
      <w:r w:rsidR="002B0AF8">
        <w:t xml:space="preserve">-by-activity </w:t>
      </w:r>
      <w:r w:rsidR="00BD7317">
        <w:t>basis</w:t>
      </w:r>
      <w:r w:rsidR="00EE2E3E">
        <w:t>.</w:t>
      </w:r>
    </w:p>
    <w:p w14:paraId="139A8516" w14:textId="77777777" w:rsidR="002E5147" w:rsidRDefault="002E5147" w:rsidP="002E5147">
      <w:pPr>
        <w:pStyle w:val="NumberedHeading2"/>
      </w:pPr>
      <w:bookmarkStart w:id="29" w:name="_Toc46830460"/>
      <w:bookmarkStart w:id="30" w:name="_Toc48661994"/>
      <w:r>
        <w:lastRenderedPageBreak/>
        <w:t>Summary</w:t>
      </w:r>
      <w:bookmarkEnd w:id="29"/>
      <w:bookmarkEnd w:id="30"/>
    </w:p>
    <w:p w14:paraId="21F7364B" w14:textId="3B874064" w:rsidR="00BD7117" w:rsidRDefault="007A3844" w:rsidP="00BD7117">
      <w:pPr>
        <w:rPr>
          <w:lang w:eastAsia="en-US"/>
        </w:rPr>
      </w:pPr>
      <w:r>
        <w:rPr>
          <w:lang w:eastAsia="en-US"/>
        </w:rPr>
        <w:t xml:space="preserve">From the literature reviewed here, </w:t>
      </w:r>
      <w:r w:rsidR="00D77871">
        <w:rPr>
          <w:lang w:eastAsia="en-US"/>
        </w:rPr>
        <w:t>evidence suggests that</w:t>
      </w:r>
      <w:r w:rsidR="00A1049D">
        <w:rPr>
          <w:lang w:eastAsia="en-US"/>
        </w:rPr>
        <w:t xml:space="preserve"> therapeutic horticulture </w:t>
      </w:r>
      <w:r w:rsidR="0012466F">
        <w:rPr>
          <w:lang w:eastAsia="en-US"/>
        </w:rPr>
        <w:t xml:space="preserve">programs provide multiple benefits for </w:t>
      </w:r>
      <w:r w:rsidR="002E0F6D">
        <w:rPr>
          <w:lang w:eastAsia="en-US"/>
        </w:rPr>
        <w:t>participants</w:t>
      </w:r>
      <w:r w:rsidR="003A59CB">
        <w:rPr>
          <w:lang w:eastAsia="en-US"/>
        </w:rPr>
        <w:t xml:space="preserve"> with intellectual disability or autism</w:t>
      </w:r>
      <w:r w:rsidR="00387162">
        <w:rPr>
          <w:lang w:eastAsia="en-US"/>
        </w:rPr>
        <w:t xml:space="preserve">, </w:t>
      </w:r>
      <w:r w:rsidR="00B232A0">
        <w:rPr>
          <w:lang w:eastAsia="en-US"/>
        </w:rPr>
        <w:t>ranging</w:t>
      </w:r>
      <w:r w:rsidR="00387162">
        <w:rPr>
          <w:lang w:eastAsia="en-US"/>
        </w:rPr>
        <w:t xml:space="preserve"> from skill </w:t>
      </w:r>
      <w:r w:rsidR="00B232A0">
        <w:rPr>
          <w:lang w:eastAsia="en-US"/>
        </w:rPr>
        <w:t>acquisition</w:t>
      </w:r>
      <w:r w:rsidR="00387162">
        <w:rPr>
          <w:lang w:eastAsia="en-US"/>
        </w:rPr>
        <w:t xml:space="preserve"> to socialisation </w:t>
      </w:r>
      <w:r w:rsidR="00B232A0">
        <w:rPr>
          <w:lang w:eastAsia="en-US"/>
        </w:rPr>
        <w:t>to</w:t>
      </w:r>
      <w:r w:rsidR="00C7028B">
        <w:rPr>
          <w:lang w:eastAsia="en-US"/>
        </w:rPr>
        <w:t xml:space="preserve"> </w:t>
      </w:r>
      <w:r w:rsidR="00B232A0">
        <w:rPr>
          <w:lang w:eastAsia="en-US"/>
        </w:rPr>
        <w:t xml:space="preserve">stress relief. </w:t>
      </w:r>
      <w:r w:rsidR="00D77871">
        <w:rPr>
          <w:lang w:eastAsia="en-US"/>
        </w:rPr>
        <w:t>Socialisation in particular appeared to be a common outcome across many studies and</w:t>
      </w:r>
      <w:r w:rsidR="00A1049D">
        <w:rPr>
          <w:lang w:eastAsia="en-US"/>
        </w:rPr>
        <w:t xml:space="preserve"> therapeutic horticulture </w:t>
      </w:r>
      <w:r w:rsidR="00D77871">
        <w:rPr>
          <w:lang w:eastAsia="en-US"/>
        </w:rPr>
        <w:t xml:space="preserve">program types </w:t>
      </w:r>
      <w:r w:rsidR="00426A77">
        <w:rPr>
          <w:noProof/>
          <w:lang w:eastAsia="en-US"/>
        </w:rPr>
        <w:t>(Joy et al., 2020; Kim et al., 2012; Sempik et al., 2014)</w:t>
      </w:r>
      <w:r w:rsidR="00617E72">
        <w:rPr>
          <w:lang w:eastAsia="en-US"/>
        </w:rPr>
        <w:t xml:space="preserve">. </w:t>
      </w:r>
      <w:r w:rsidR="00801519">
        <w:rPr>
          <w:lang w:eastAsia="en-US"/>
        </w:rPr>
        <w:t xml:space="preserve">The </w:t>
      </w:r>
      <w:r w:rsidR="008676A4">
        <w:rPr>
          <w:lang w:eastAsia="en-US"/>
        </w:rPr>
        <w:t>development of horticultural skills through</w:t>
      </w:r>
      <w:r w:rsidR="00A1049D">
        <w:rPr>
          <w:lang w:eastAsia="en-US"/>
        </w:rPr>
        <w:t xml:space="preserve"> therapeutic horticulture </w:t>
      </w:r>
      <w:r w:rsidR="008676A4">
        <w:rPr>
          <w:lang w:eastAsia="en-US"/>
        </w:rPr>
        <w:t xml:space="preserve">programs may also provide an avenue </w:t>
      </w:r>
      <w:r w:rsidR="00AE255B">
        <w:rPr>
          <w:lang w:eastAsia="en-US"/>
        </w:rPr>
        <w:t xml:space="preserve">for employment and independence for participants </w:t>
      </w:r>
      <w:r w:rsidR="00992087">
        <w:rPr>
          <w:lang w:eastAsia="en-US"/>
        </w:rPr>
        <w:t>(Flower et al., 2019; Merrells et al., 2019; Reed, 2015; Schleien et al., 1991)</w:t>
      </w:r>
      <w:r w:rsidR="009F460A">
        <w:rPr>
          <w:lang w:eastAsia="en-US"/>
        </w:rPr>
        <w:t>. Furthe</w:t>
      </w:r>
      <w:r w:rsidR="001C5085">
        <w:rPr>
          <w:lang w:eastAsia="en-US"/>
        </w:rPr>
        <w:t>r</w:t>
      </w:r>
      <w:r w:rsidR="009F460A">
        <w:rPr>
          <w:lang w:eastAsia="en-US"/>
        </w:rPr>
        <w:t>more,</w:t>
      </w:r>
      <w:r w:rsidR="00A1049D">
        <w:rPr>
          <w:lang w:eastAsia="en-US"/>
        </w:rPr>
        <w:t xml:space="preserve"> therapeutic horticulture </w:t>
      </w:r>
      <w:r w:rsidR="00BB1B33">
        <w:rPr>
          <w:lang w:eastAsia="en-US"/>
        </w:rPr>
        <w:t xml:space="preserve">program </w:t>
      </w:r>
      <w:r w:rsidR="00B250EA">
        <w:rPr>
          <w:lang w:eastAsia="en-US"/>
        </w:rPr>
        <w:t>implementation</w:t>
      </w:r>
      <w:r w:rsidR="00BB1B33">
        <w:rPr>
          <w:lang w:eastAsia="en-US"/>
        </w:rPr>
        <w:t xml:space="preserve"> </w:t>
      </w:r>
      <w:r w:rsidR="00B250EA">
        <w:rPr>
          <w:lang w:eastAsia="en-US"/>
        </w:rPr>
        <w:t xml:space="preserve">appears to integrate well with </w:t>
      </w:r>
      <w:r w:rsidR="00B67DA2">
        <w:rPr>
          <w:lang w:eastAsia="en-US"/>
        </w:rPr>
        <w:t xml:space="preserve">the principles of the social model of disability, as flexibility and inclusion </w:t>
      </w:r>
      <w:r w:rsidR="006F07BC">
        <w:rPr>
          <w:lang w:eastAsia="en-US"/>
        </w:rPr>
        <w:t xml:space="preserve">both in activities and garden design </w:t>
      </w:r>
      <w:r w:rsidR="00B67DA2">
        <w:rPr>
          <w:lang w:eastAsia="en-US"/>
        </w:rPr>
        <w:t xml:space="preserve">emerged as </w:t>
      </w:r>
      <w:r w:rsidR="00E17521">
        <w:rPr>
          <w:lang w:eastAsia="en-US"/>
        </w:rPr>
        <w:t>noteworthy</w:t>
      </w:r>
      <w:r w:rsidR="00B67DA2">
        <w:rPr>
          <w:lang w:eastAsia="en-US"/>
        </w:rPr>
        <w:t xml:space="preserve"> </w:t>
      </w:r>
      <w:r w:rsidR="008B497B">
        <w:rPr>
          <w:lang w:eastAsia="en-US"/>
        </w:rPr>
        <w:t>practice</w:t>
      </w:r>
      <w:r w:rsidR="006F07BC">
        <w:rPr>
          <w:lang w:eastAsia="en-US"/>
        </w:rPr>
        <w:t>s</w:t>
      </w:r>
      <w:r w:rsidR="008B497B">
        <w:rPr>
          <w:lang w:eastAsia="en-US"/>
        </w:rPr>
        <w:t xml:space="preserve"> within programs </w:t>
      </w:r>
      <w:r w:rsidR="002046C8">
        <w:rPr>
          <w:noProof/>
          <w:lang w:eastAsia="en-US"/>
        </w:rPr>
        <w:t>(Himmelheber et al., 2018; O’Brien, 2018)</w:t>
      </w:r>
      <w:r w:rsidR="002046C8">
        <w:rPr>
          <w:lang w:eastAsia="en-US"/>
        </w:rPr>
        <w:t xml:space="preserve">. </w:t>
      </w:r>
    </w:p>
    <w:p w14:paraId="6DF55B99" w14:textId="77777777" w:rsidR="00255FAD" w:rsidRPr="004A03E1" w:rsidRDefault="00255FAD" w:rsidP="00255FAD">
      <w:pPr>
        <w:pStyle w:val="NumberedHeading3"/>
      </w:pPr>
      <w:r w:rsidRPr="000C25FA">
        <w:t>Limitations</w:t>
      </w:r>
    </w:p>
    <w:p w14:paraId="3DA9E771" w14:textId="184809C8" w:rsidR="00BD7117" w:rsidRPr="00BD7117" w:rsidRDefault="00255FAD" w:rsidP="000A7582">
      <w:r>
        <w:t>While the amount of research in</w:t>
      </w:r>
      <w:r w:rsidR="00A1049D">
        <w:t xml:space="preserve"> therapeutic horticulture </w:t>
      </w:r>
      <w:r>
        <w:t xml:space="preserve">(particularly in relation to autism and </w:t>
      </w:r>
      <w:r w:rsidR="00A43D7B">
        <w:t>intellectual disability</w:t>
      </w:r>
      <w:r>
        <w:t xml:space="preserve">) is growing, common limitations are found in the literature. Australian research remains underrepresented </w:t>
      </w:r>
      <w:r>
        <w:rPr>
          <w:noProof/>
        </w:rPr>
        <w:t>(Reed, 2015)</w:t>
      </w:r>
      <w:r>
        <w:t>, and the majority of studies are of small cohorts, many with less than 10 participants, and only a small number include data from the participants themselves. While collecting participant data may present some challenges and may not always be possible in some cases, a large number of studies solely rely on researcher observations and/or parent, staff, and teacher surveys or interviews. Variation in the types of</w:t>
      </w:r>
      <w:r w:rsidR="00A1049D">
        <w:t xml:space="preserve"> therapeutic horticulture </w:t>
      </w:r>
      <w:r>
        <w:t xml:space="preserve">programs also makes findings difficult to generalise </w:t>
      </w:r>
      <w:r>
        <w:rPr>
          <w:noProof/>
        </w:rPr>
        <w:t>(O’Brien, 2018; Soga et al., 2017)</w:t>
      </w:r>
      <w:r>
        <w:t>. Studies also tend to focus on immediate and post-intervention effects, with very few investigating the impact of</w:t>
      </w:r>
      <w:r w:rsidR="00A1049D">
        <w:t xml:space="preserve"> therapeutic horticulture </w:t>
      </w:r>
      <w:r>
        <w:t xml:space="preserve">longitudinally, or at a follow-up time point, which can reveal significant results for target outcomes </w:t>
      </w:r>
      <w:r>
        <w:rPr>
          <w:noProof/>
        </w:rPr>
        <w:t>(Lai et al., 2017)</w:t>
      </w:r>
      <w:r>
        <w:t>.</w:t>
      </w:r>
    </w:p>
    <w:p w14:paraId="29F06719" w14:textId="77777777" w:rsidR="00FE434C" w:rsidRDefault="002E5147" w:rsidP="002E5147">
      <w:pPr>
        <w:pStyle w:val="NumberedHeading1"/>
      </w:pPr>
      <w:bookmarkStart w:id="31" w:name="_Toc46830461"/>
      <w:bookmarkStart w:id="32" w:name="_Toc48661995"/>
      <w:r>
        <w:t>Methodology</w:t>
      </w:r>
      <w:bookmarkEnd w:id="31"/>
      <w:bookmarkEnd w:id="32"/>
    </w:p>
    <w:p w14:paraId="06AFF637" w14:textId="77777777" w:rsidR="008861DB" w:rsidRDefault="008861DB" w:rsidP="002E5147">
      <w:pPr>
        <w:pStyle w:val="NumberedHeading2"/>
      </w:pPr>
      <w:bookmarkStart w:id="33" w:name="_Toc46830462"/>
      <w:bookmarkStart w:id="34" w:name="_Toc48661996"/>
      <w:r>
        <w:t>Evaluation Design</w:t>
      </w:r>
      <w:bookmarkEnd w:id="33"/>
      <w:bookmarkEnd w:id="34"/>
    </w:p>
    <w:p w14:paraId="35B1F410" w14:textId="1EABF1A9" w:rsidR="00A56A37" w:rsidRPr="00101CC4" w:rsidRDefault="00A56A37" w:rsidP="00D506B0">
      <w:r w:rsidRPr="00A56A37">
        <w:t>Th</w:t>
      </w:r>
      <w:r w:rsidR="0019418B">
        <w:t xml:space="preserve">is qualitative evaluation </w:t>
      </w:r>
      <w:r w:rsidR="003126FA">
        <w:t xml:space="preserve">of the </w:t>
      </w:r>
      <w:r w:rsidR="00C929B5">
        <w:t>Kevin Heinze Grow</w:t>
      </w:r>
      <w:r w:rsidR="003126FA">
        <w:t xml:space="preserve"> program </w:t>
      </w:r>
      <w:r w:rsidR="00B815B6">
        <w:t>seeks to</w:t>
      </w:r>
      <w:r w:rsidR="00A77824">
        <w:t xml:space="preserve"> </w:t>
      </w:r>
      <w:r w:rsidR="00967260">
        <w:t>understand and examine participants’ experience</w:t>
      </w:r>
      <w:r w:rsidR="002D76AF">
        <w:t>s</w:t>
      </w:r>
      <w:r w:rsidR="003126FA">
        <w:t xml:space="preserve"> and perceptions of effectiveness of the program. By employing qualitative data collection methods, the evaluation </w:t>
      </w:r>
      <w:r w:rsidR="00EA4B4C">
        <w:t xml:space="preserve">aims to provide rich descriptions </w:t>
      </w:r>
      <w:r w:rsidR="00EB2364">
        <w:t xml:space="preserve">and understandings of the experiences of the different stakeholders involved in the program, including participants, their parents/carers, and staff employed by the program. </w:t>
      </w:r>
      <w:r w:rsidR="00EC601D">
        <w:t xml:space="preserve">Moreover, the analysis of </w:t>
      </w:r>
      <w:r w:rsidR="00597567">
        <w:t>their experiences and perceptions allows for the comparison of</w:t>
      </w:r>
      <w:r w:rsidR="00101CC4">
        <w:t xml:space="preserve"> convergences and divergences in their views of the effectiveness of the program, their impact on participants, and their suggestions for improvement.</w:t>
      </w:r>
    </w:p>
    <w:p w14:paraId="267F129D" w14:textId="77777777" w:rsidR="0096702D" w:rsidRDefault="001A4559" w:rsidP="00B01EAC">
      <w:pPr>
        <w:pStyle w:val="NumberedHeading2"/>
      </w:pPr>
      <w:bookmarkStart w:id="35" w:name="_Toc46830463"/>
      <w:bookmarkStart w:id="36" w:name="_Toc48661997"/>
      <w:r>
        <w:t>Evaluation</w:t>
      </w:r>
      <w:r w:rsidR="00B01EAC">
        <w:t xml:space="preserve"> </w:t>
      </w:r>
      <w:r w:rsidR="005760BD">
        <w:t>Methods</w:t>
      </w:r>
      <w:bookmarkEnd w:id="35"/>
      <w:bookmarkEnd w:id="36"/>
    </w:p>
    <w:p w14:paraId="35946A3F" w14:textId="33E809B2" w:rsidR="009A7D6B" w:rsidRPr="00DE0B32" w:rsidRDefault="009A7D6B" w:rsidP="00DE0B32">
      <w:r w:rsidRPr="00DE0B32">
        <w:t>The evaluation employs two qualitative data collection methods:</w:t>
      </w:r>
    </w:p>
    <w:p w14:paraId="7C06A1BB" w14:textId="4562961E" w:rsidR="009A7D6B" w:rsidRPr="00DE0B32" w:rsidRDefault="009A7D6B" w:rsidP="00DE0B32">
      <w:pPr>
        <w:pStyle w:val="ListParagraph"/>
        <w:numPr>
          <w:ilvl w:val="0"/>
          <w:numId w:val="36"/>
        </w:numPr>
      </w:pPr>
      <w:r w:rsidRPr="00DE0B32">
        <w:t xml:space="preserve">Semi-structured interviews and focus groups with participants, parents/carers, and </w:t>
      </w:r>
      <w:r w:rsidR="00C929B5">
        <w:t>Kevin Heinze Grow</w:t>
      </w:r>
      <w:r w:rsidR="00955944" w:rsidRPr="00DE0B32">
        <w:t xml:space="preserve"> staff</w:t>
      </w:r>
      <w:r w:rsidR="00462972">
        <w:t xml:space="preserve">. Interview </w:t>
      </w:r>
      <w:r w:rsidR="009F33C9">
        <w:t xml:space="preserve">guides were developed </w:t>
      </w:r>
      <w:r w:rsidR="00F13AFD">
        <w:t>for the various groups of stakeholders</w:t>
      </w:r>
      <w:r w:rsidR="00542C3D">
        <w:t xml:space="preserve">. This approach allowed the evaluation team to </w:t>
      </w:r>
      <w:r w:rsidR="006F79D2">
        <w:t>structure the interviews/focus groups by evaluation questions, whilst keeping the</w:t>
      </w:r>
      <w:r w:rsidR="005A5B91">
        <w:t>m open enough to allow additional responses.</w:t>
      </w:r>
    </w:p>
    <w:p w14:paraId="1EC0E47F" w14:textId="397508DC" w:rsidR="008311EE" w:rsidRDefault="00965265" w:rsidP="008311EE">
      <w:pPr>
        <w:pStyle w:val="ListParagraph"/>
        <w:numPr>
          <w:ilvl w:val="0"/>
          <w:numId w:val="36"/>
        </w:numPr>
      </w:pPr>
      <w:r w:rsidRPr="00DE0B32">
        <w:t xml:space="preserve">Site observations conducted by CPE </w:t>
      </w:r>
      <w:r w:rsidR="00DE0B32" w:rsidRPr="00DE0B32">
        <w:t>evaluators.</w:t>
      </w:r>
    </w:p>
    <w:p w14:paraId="4E1E8737" w14:textId="77777777" w:rsidR="008311EE" w:rsidRPr="002378E0" w:rsidRDefault="008311EE" w:rsidP="008311EE">
      <w:pPr>
        <w:rPr>
          <w:lang w:eastAsia="en-AU"/>
        </w:rPr>
      </w:pPr>
      <w:r w:rsidRPr="002378E0">
        <w:rPr>
          <w:lang w:eastAsia="en-US"/>
        </w:rPr>
        <w:t xml:space="preserve">In </w:t>
      </w:r>
      <w:r>
        <w:rPr>
          <w:lang w:eastAsia="en-US"/>
        </w:rPr>
        <w:t>light</w:t>
      </w:r>
      <w:r w:rsidRPr="002378E0">
        <w:rPr>
          <w:lang w:eastAsia="en-US"/>
        </w:rPr>
        <w:t xml:space="preserve"> of the resources available for this evaluation, data collection</w:t>
      </w:r>
      <w:r>
        <w:rPr>
          <w:lang w:eastAsia="en-US"/>
        </w:rPr>
        <w:t xml:space="preserve"> focused</w:t>
      </w:r>
      <w:r w:rsidRPr="002378E0">
        <w:rPr>
          <w:lang w:eastAsia="en-US"/>
        </w:rPr>
        <w:t xml:space="preserve"> on the key stakeholders in the program, namely the</w:t>
      </w:r>
      <w:r>
        <w:rPr>
          <w:lang w:eastAsia="en-US"/>
        </w:rPr>
        <w:t xml:space="preserve"> </w:t>
      </w:r>
      <w:r w:rsidRPr="002378E0">
        <w:rPr>
          <w:lang w:eastAsia="en-US"/>
        </w:rPr>
        <w:t>participants</w:t>
      </w:r>
      <w:r>
        <w:rPr>
          <w:lang w:eastAsia="en-US"/>
        </w:rPr>
        <w:t xml:space="preserve"> of the Kevin Heinze Grow Program</w:t>
      </w:r>
      <w:r w:rsidRPr="002378E0">
        <w:rPr>
          <w:lang w:eastAsia="en-US"/>
        </w:rPr>
        <w:t xml:space="preserve">, </w:t>
      </w:r>
      <w:r>
        <w:rPr>
          <w:lang w:eastAsia="en-US"/>
        </w:rPr>
        <w:t xml:space="preserve">(hereafter referred to as participants), </w:t>
      </w:r>
      <w:r w:rsidRPr="002378E0">
        <w:rPr>
          <w:lang w:eastAsia="en-US"/>
        </w:rPr>
        <w:t xml:space="preserve">the </w:t>
      </w:r>
      <w:r>
        <w:rPr>
          <w:lang w:eastAsia="en-US"/>
        </w:rPr>
        <w:t>parents/carers and the staff (collectively referred to as stakeholders).</w:t>
      </w:r>
    </w:p>
    <w:p w14:paraId="04362479" w14:textId="77777777" w:rsidR="008311EE" w:rsidRDefault="008311EE" w:rsidP="008311EE">
      <w:pPr>
        <w:rPr>
          <w:lang w:eastAsia="en-US"/>
        </w:rPr>
      </w:pPr>
      <w:r w:rsidRPr="003E3D4D">
        <w:rPr>
          <w:lang w:eastAsia="en-US"/>
        </w:rPr>
        <w:t>After discussion</w:t>
      </w:r>
      <w:r>
        <w:rPr>
          <w:lang w:eastAsia="en-US"/>
        </w:rPr>
        <w:t xml:space="preserve"> with members of the Kevin Heinze Grow management team</w:t>
      </w:r>
      <w:r w:rsidRPr="003E3D4D">
        <w:rPr>
          <w:lang w:eastAsia="en-US"/>
        </w:rPr>
        <w:t>, it was decided that the following groups and numbers should be interviewed</w:t>
      </w:r>
      <w:r w:rsidR="00BB6C21">
        <w:rPr>
          <w:lang w:eastAsia="en-US"/>
        </w:rPr>
        <w:t>:</w:t>
      </w:r>
    </w:p>
    <w:p w14:paraId="5764DC9E" w14:textId="45150313" w:rsidR="00B66FBA" w:rsidRDefault="00B66FBA" w:rsidP="00B66FBA">
      <w:pPr>
        <w:pStyle w:val="Caption"/>
        <w:keepNext/>
      </w:pPr>
      <w:bookmarkStart w:id="37" w:name="_Toc46396407"/>
      <w:r>
        <w:lastRenderedPageBreak/>
        <w:t xml:space="preserve">Table </w:t>
      </w:r>
      <w:r>
        <w:rPr>
          <w:noProof/>
        </w:rPr>
        <w:t>1</w:t>
      </w:r>
      <w:r>
        <w:t xml:space="preserve"> Evaluation Participants</w:t>
      </w:r>
      <w:bookmarkEnd w:id="37"/>
    </w:p>
    <w:tbl>
      <w:tblPr>
        <w:tblStyle w:val="TableGrid"/>
        <w:tblW w:w="0" w:type="auto"/>
        <w:tblLook w:val="04A0" w:firstRow="1" w:lastRow="0" w:firstColumn="1" w:lastColumn="0" w:noHBand="0" w:noVBand="1"/>
      </w:tblPr>
      <w:tblGrid>
        <w:gridCol w:w="3212"/>
        <w:gridCol w:w="3213"/>
        <w:gridCol w:w="3213"/>
      </w:tblGrid>
      <w:tr w:rsidR="00B83EA4" w14:paraId="2E73D0A4" w14:textId="77777777" w:rsidTr="00B83E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231826EA" w14:textId="03E7E8C7" w:rsidR="00B83EA4" w:rsidRDefault="00B83EA4" w:rsidP="008311EE">
            <w:pPr>
              <w:rPr>
                <w:lang w:eastAsia="en-US"/>
              </w:rPr>
            </w:pPr>
            <w:r>
              <w:rPr>
                <w:lang w:eastAsia="en-US"/>
              </w:rPr>
              <w:t>Stakeholder Group</w:t>
            </w:r>
          </w:p>
        </w:tc>
        <w:tc>
          <w:tcPr>
            <w:tcW w:w="3213" w:type="dxa"/>
          </w:tcPr>
          <w:p w14:paraId="70999BD9" w14:textId="4F587493" w:rsidR="00B83EA4" w:rsidRDefault="00B83EA4" w:rsidP="008311EE">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Type</w:t>
            </w:r>
          </w:p>
        </w:tc>
        <w:tc>
          <w:tcPr>
            <w:tcW w:w="3213" w:type="dxa"/>
          </w:tcPr>
          <w:p w14:paraId="4FFCC08D" w14:textId="75767DE4" w:rsidR="00B83EA4" w:rsidRDefault="00B83EA4" w:rsidP="008311EE">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Number of Participants</w:t>
            </w:r>
          </w:p>
        </w:tc>
      </w:tr>
      <w:tr w:rsidR="00B83EA4" w14:paraId="7C05C107" w14:textId="77777777" w:rsidTr="00B83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2C18013D" w14:textId="60BDAD48" w:rsidR="00B83EA4" w:rsidRDefault="00B83EA4" w:rsidP="008311EE">
            <w:pPr>
              <w:rPr>
                <w:lang w:eastAsia="en-US"/>
              </w:rPr>
            </w:pPr>
            <w:r>
              <w:rPr>
                <w:lang w:eastAsia="en-US"/>
              </w:rPr>
              <w:t>Program Pa</w:t>
            </w:r>
            <w:r w:rsidR="00F72B5F">
              <w:rPr>
                <w:lang w:eastAsia="en-US"/>
              </w:rPr>
              <w:t>rticipants</w:t>
            </w:r>
          </w:p>
        </w:tc>
        <w:tc>
          <w:tcPr>
            <w:tcW w:w="3213" w:type="dxa"/>
          </w:tcPr>
          <w:p w14:paraId="2FF45CF3" w14:textId="4BE5D2FD" w:rsidR="00B83EA4" w:rsidRDefault="00F72B5F" w:rsidP="008311EE">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Individual Interview</w:t>
            </w:r>
          </w:p>
        </w:tc>
        <w:tc>
          <w:tcPr>
            <w:tcW w:w="3213" w:type="dxa"/>
          </w:tcPr>
          <w:p w14:paraId="4C9E9D4F" w14:textId="5DCA865F" w:rsidR="00B83EA4" w:rsidRDefault="00860260" w:rsidP="008311EE">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n</w:t>
            </w:r>
            <w:r w:rsidR="00F72B5F">
              <w:rPr>
                <w:lang w:eastAsia="en-US"/>
              </w:rPr>
              <w:t>=</w:t>
            </w:r>
            <w:r>
              <w:rPr>
                <w:lang w:eastAsia="en-US"/>
              </w:rPr>
              <w:t>6</w:t>
            </w:r>
          </w:p>
        </w:tc>
      </w:tr>
      <w:tr w:rsidR="00B83EA4" w14:paraId="0848430C" w14:textId="77777777" w:rsidTr="00B83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03CB27E0" w14:textId="01A687FB" w:rsidR="00B83EA4" w:rsidRDefault="00860260" w:rsidP="008311EE">
            <w:pPr>
              <w:rPr>
                <w:lang w:eastAsia="en-US"/>
              </w:rPr>
            </w:pPr>
            <w:r>
              <w:rPr>
                <w:lang w:eastAsia="en-US"/>
              </w:rPr>
              <w:t>Staff</w:t>
            </w:r>
            <w:r w:rsidR="00033474">
              <w:rPr>
                <w:lang w:eastAsia="en-US"/>
              </w:rPr>
              <w:t xml:space="preserve"> (including CEO and 3 student placements)</w:t>
            </w:r>
          </w:p>
        </w:tc>
        <w:tc>
          <w:tcPr>
            <w:tcW w:w="3213" w:type="dxa"/>
          </w:tcPr>
          <w:p w14:paraId="23C57972" w14:textId="71261F04" w:rsidR="00B83EA4" w:rsidRDefault="00033474" w:rsidP="008311EE">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Focus Group</w:t>
            </w:r>
            <w:r w:rsidR="00BB6C21">
              <w:rPr>
                <w:lang w:eastAsia="en-US"/>
              </w:rPr>
              <w:t>*</w:t>
            </w:r>
          </w:p>
        </w:tc>
        <w:tc>
          <w:tcPr>
            <w:tcW w:w="3213" w:type="dxa"/>
          </w:tcPr>
          <w:p w14:paraId="69D0BF50" w14:textId="60E18F11" w:rsidR="00B83EA4" w:rsidRDefault="00033474" w:rsidP="008311EE">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n=13</w:t>
            </w:r>
          </w:p>
        </w:tc>
      </w:tr>
      <w:tr w:rsidR="00B83EA4" w14:paraId="739E2874" w14:textId="77777777" w:rsidTr="00B83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5740D4D0" w14:textId="0328C708" w:rsidR="00B83EA4" w:rsidRDefault="00033474" w:rsidP="008311EE">
            <w:pPr>
              <w:rPr>
                <w:lang w:eastAsia="en-US"/>
              </w:rPr>
            </w:pPr>
            <w:r>
              <w:rPr>
                <w:lang w:eastAsia="en-US"/>
              </w:rPr>
              <w:t>Parents/carers</w:t>
            </w:r>
          </w:p>
        </w:tc>
        <w:tc>
          <w:tcPr>
            <w:tcW w:w="3213" w:type="dxa"/>
          </w:tcPr>
          <w:p w14:paraId="6D3104E7" w14:textId="5E80DEE7" w:rsidR="00B83EA4" w:rsidRDefault="00033474" w:rsidP="008311EE">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Focus Group</w:t>
            </w:r>
            <w:r w:rsidR="00BB6C21">
              <w:rPr>
                <w:lang w:eastAsia="en-US"/>
              </w:rPr>
              <w:t>*</w:t>
            </w:r>
          </w:p>
        </w:tc>
        <w:tc>
          <w:tcPr>
            <w:tcW w:w="3213" w:type="dxa"/>
          </w:tcPr>
          <w:p w14:paraId="0C960DDA" w14:textId="44605B0E" w:rsidR="00B83EA4" w:rsidRDefault="00033474" w:rsidP="008311EE">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n=11</w:t>
            </w:r>
          </w:p>
        </w:tc>
      </w:tr>
    </w:tbl>
    <w:p w14:paraId="0B39DB2E" w14:textId="01E3582F" w:rsidR="008311EE" w:rsidRPr="00BB6C21" w:rsidRDefault="00BB6C21" w:rsidP="008311EE">
      <w:pPr>
        <w:rPr>
          <w:sz w:val="20"/>
          <w:szCs w:val="20"/>
          <w:lang w:eastAsia="en-US"/>
        </w:rPr>
      </w:pPr>
      <w:r>
        <w:rPr>
          <w:lang w:eastAsia="en-US"/>
        </w:rPr>
        <w:t>*</w:t>
      </w:r>
      <w:r>
        <w:rPr>
          <w:sz w:val="20"/>
          <w:szCs w:val="20"/>
          <w:lang w:eastAsia="en-US"/>
        </w:rPr>
        <w:t>One focus group was conducted for each stakeholder group</w:t>
      </w:r>
    </w:p>
    <w:p w14:paraId="3863998F" w14:textId="7225DFCD" w:rsidR="008311EE" w:rsidRPr="00DE0B32" w:rsidRDefault="00397F07" w:rsidP="00C0276C">
      <w:pPr>
        <w:rPr>
          <w:lang w:eastAsia="en-US"/>
        </w:rPr>
      </w:pPr>
      <w:r>
        <w:rPr>
          <w:lang w:eastAsia="en-US"/>
        </w:rPr>
        <w:t xml:space="preserve">Staff members from </w:t>
      </w:r>
      <w:r w:rsidR="00C929B5">
        <w:rPr>
          <w:lang w:eastAsia="en-US"/>
        </w:rPr>
        <w:t>Kevin Heinze Grow</w:t>
      </w:r>
      <w:r>
        <w:rPr>
          <w:lang w:eastAsia="en-US"/>
        </w:rPr>
        <w:t xml:space="preserve"> assisted in identifying participants and parents/carers</w:t>
      </w:r>
      <w:r w:rsidRPr="003E3D4D">
        <w:rPr>
          <w:lang w:eastAsia="en-US"/>
        </w:rPr>
        <w:t xml:space="preserve"> </w:t>
      </w:r>
      <w:r>
        <w:rPr>
          <w:lang w:eastAsia="en-US"/>
        </w:rPr>
        <w:t xml:space="preserve">who would be receptive to </w:t>
      </w:r>
      <w:r w:rsidRPr="003E3D4D">
        <w:rPr>
          <w:lang w:eastAsia="en-US"/>
        </w:rPr>
        <w:t>interviews/focus groups</w:t>
      </w:r>
      <w:r>
        <w:rPr>
          <w:lang w:eastAsia="en-US"/>
        </w:rPr>
        <w:t xml:space="preserve">, which were recorded in most instances. This was to ensure that the interview process did not unnecessarily disrupt daily programs, or cause distress to participants. Further to the interviews and focus groups, general observations of the program were also conducted in order to capture information for participants who did not participate in formal interviews. It was conveyed to the groups of stakeholders that the researchers were the only people having </w:t>
      </w:r>
      <w:r w:rsidRPr="003E3D4D">
        <w:rPr>
          <w:lang w:eastAsia="en-US"/>
        </w:rPr>
        <w:t>access to these interviews.</w:t>
      </w:r>
      <w:r w:rsidR="00BB6C21">
        <w:rPr>
          <w:lang w:eastAsia="en-US"/>
        </w:rPr>
        <w:t xml:space="preserve"> The evaluation team obtained ethics approval from the University of Melbourne prior to conducting interviews and observations.</w:t>
      </w:r>
    </w:p>
    <w:p w14:paraId="28AAA266" w14:textId="6E7C5A64" w:rsidR="0020153B" w:rsidRDefault="0020153B" w:rsidP="0020153B">
      <w:pPr>
        <w:pStyle w:val="NumberedHeading3"/>
      </w:pPr>
      <w:r>
        <w:t xml:space="preserve">Data Collection </w:t>
      </w:r>
    </w:p>
    <w:p w14:paraId="2A25C62D" w14:textId="71DD7AC9" w:rsidR="00F96679" w:rsidRPr="00F96679" w:rsidRDefault="00925F42" w:rsidP="00C0276C">
      <w:pPr>
        <w:rPr>
          <w:lang w:eastAsia="en-US"/>
        </w:rPr>
      </w:pPr>
      <w:r>
        <w:rPr>
          <w:lang w:eastAsia="en-US"/>
        </w:rPr>
        <w:t>The evaluation team visited</w:t>
      </w:r>
      <w:r w:rsidR="007605B6" w:rsidRPr="002378E0">
        <w:rPr>
          <w:lang w:eastAsia="en-US"/>
        </w:rPr>
        <w:t xml:space="preserve"> </w:t>
      </w:r>
      <w:r w:rsidR="007605B6">
        <w:rPr>
          <w:lang w:eastAsia="en-US"/>
        </w:rPr>
        <w:t>Kevin Heinze Grow</w:t>
      </w:r>
      <w:r>
        <w:rPr>
          <w:lang w:eastAsia="en-US"/>
        </w:rPr>
        <w:t xml:space="preserve"> on four occasions</w:t>
      </w:r>
      <w:r w:rsidR="007605B6" w:rsidRPr="002378E0">
        <w:rPr>
          <w:lang w:eastAsia="en-US"/>
        </w:rPr>
        <w:t>. The first to familiarise the evaluator</w:t>
      </w:r>
      <w:r w:rsidR="007605B6">
        <w:rPr>
          <w:lang w:eastAsia="en-US"/>
        </w:rPr>
        <w:t>s</w:t>
      </w:r>
      <w:r w:rsidR="007605B6" w:rsidRPr="002378E0">
        <w:rPr>
          <w:lang w:eastAsia="en-US"/>
        </w:rPr>
        <w:t xml:space="preserve"> with the program </w:t>
      </w:r>
      <w:r w:rsidR="007605B6">
        <w:rPr>
          <w:lang w:eastAsia="en-US"/>
        </w:rPr>
        <w:t>and</w:t>
      </w:r>
      <w:r w:rsidR="007605B6" w:rsidRPr="002378E0">
        <w:rPr>
          <w:lang w:eastAsia="en-US"/>
        </w:rPr>
        <w:t xml:space="preserve"> to meet the staff and the </w:t>
      </w:r>
      <w:r w:rsidR="007605B6">
        <w:rPr>
          <w:lang w:eastAsia="en-US"/>
        </w:rPr>
        <w:t>participants</w:t>
      </w:r>
      <w:r w:rsidR="007605B6" w:rsidRPr="002378E0">
        <w:rPr>
          <w:lang w:eastAsia="en-US"/>
        </w:rPr>
        <w:t xml:space="preserve">. </w:t>
      </w:r>
      <w:r w:rsidR="00844E4A">
        <w:rPr>
          <w:lang w:eastAsia="en-US"/>
        </w:rPr>
        <w:t>During t</w:t>
      </w:r>
      <w:r w:rsidR="007605B6" w:rsidRPr="002378E0">
        <w:rPr>
          <w:lang w:eastAsia="en-US"/>
        </w:rPr>
        <w:t>he second visit</w:t>
      </w:r>
      <w:r w:rsidR="00844E4A">
        <w:rPr>
          <w:lang w:eastAsia="en-US"/>
        </w:rPr>
        <w:t>, the evaluation team collected</w:t>
      </w:r>
      <w:r w:rsidR="007605B6" w:rsidRPr="002378E0">
        <w:rPr>
          <w:lang w:eastAsia="en-US"/>
        </w:rPr>
        <w:t xml:space="preserve"> </w:t>
      </w:r>
      <w:r w:rsidR="007605B6">
        <w:rPr>
          <w:lang w:eastAsia="en-US"/>
        </w:rPr>
        <w:t>a variety of documents relating to the Kevin Heinze model of therapeutic horticulture</w:t>
      </w:r>
      <w:r w:rsidR="003B361C">
        <w:rPr>
          <w:lang w:eastAsia="en-US"/>
        </w:rPr>
        <w:t xml:space="preserve">; these informed the design of </w:t>
      </w:r>
      <w:r w:rsidR="0078175A">
        <w:rPr>
          <w:lang w:eastAsia="en-US"/>
        </w:rPr>
        <w:t>interview guides.</w:t>
      </w:r>
      <w:r w:rsidR="007605B6">
        <w:rPr>
          <w:lang w:eastAsia="en-US"/>
        </w:rPr>
        <w:t xml:space="preserve"> Thirdly was an on-site meeting for the program logic workshop, and the last visit was to </w:t>
      </w:r>
      <w:r w:rsidR="007605B6" w:rsidRPr="002378E0">
        <w:rPr>
          <w:lang w:eastAsia="en-US"/>
        </w:rPr>
        <w:t>collect data from the various groups of stakeholders.</w:t>
      </w:r>
      <w:r w:rsidR="00AC3A95">
        <w:rPr>
          <w:lang w:eastAsia="en-US"/>
        </w:rPr>
        <w:t xml:space="preserve"> The evaluation team </w:t>
      </w:r>
      <w:r w:rsidR="00D4228E">
        <w:rPr>
          <w:lang w:eastAsia="en-US"/>
        </w:rPr>
        <w:t xml:space="preserve">conducted individual interviews with six participants, and two focus groups: one with staff, a second one with parents/carers. </w:t>
      </w:r>
      <w:r w:rsidR="006D02AC">
        <w:rPr>
          <w:lang w:eastAsia="en-US"/>
        </w:rPr>
        <w:t xml:space="preserve">The senior evaluator </w:t>
      </w:r>
      <w:r w:rsidR="0097580E">
        <w:rPr>
          <w:lang w:eastAsia="en-US"/>
        </w:rPr>
        <w:t xml:space="preserve">conducted the interviews and facilitated the focus groups, </w:t>
      </w:r>
      <w:r w:rsidR="00DE22C5">
        <w:rPr>
          <w:lang w:eastAsia="en-US"/>
        </w:rPr>
        <w:t xml:space="preserve">with a research assistant providing support during these data collection activities and taking </w:t>
      </w:r>
      <w:r w:rsidR="00B33D49">
        <w:rPr>
          <w:lang w:eastAsia="en-US"/>
        </w:rPr>
        <w:t>notes</w:t>
      </w:r>
      <w:r w:rsidR="00022892">
        <w:rPr>
          <w:lang w:eastAsia="en-US"/>
        </w:rPr>
        <w:t xml:space="preserve">. All interviews and focus groups were </w:t>
      </w:r>
      <w:r w:rsidR="0051029A">
        <w:rPr>
          <w:lang w:eastAsia="en-US"/>
        </w:rPr>
        <w:t xml:space="preserve">audio-recorded (with participant consent) and </w:t>
      </w:r>
      <w:r w:rsidR="006F7A26">
        <w:rPr>
          <w:lang w:eastAsia="en-US"/>
        </w:rPr>
        <w:t>professionally transcribed prior to analysis.</w:t>
      </w:r>
    </w:p>
    <w:p w14:paraId="3524E5AB" w14:textId="77777777" w:rsidR="0020153B" w:rsidRDefault="0020153B" w:rsidP="0020153B">
      <w:pPr>
        <w:pStyle w:val="NumberedHeading3"/>
      </w:pPr>
      <w:r>
        <w:t>Data Analysis Methods</w:t>
      </w:r>
    </w:p>
    <w:p w14:paraId="7D2AF391" w14:textId="6FB7EC28" w:rsidR="009454EA" w:rsidRPr="009454EA" w:rsidRDefault="00664D68" w:rsidP="00C0276C">
      <w:pPr>
        <w:rPr>
          <w:lang w:eastAsia="en-US"/>
        </w:rPr>
      </w:pPr>
      <w:r>
        <w:rPr>
          <w:lang w:eastAsia="en-US"/>
        </w:rPr>
        <w:t>The analysis of qualitative data followed a general inductive approac</w:t>
      </w:r>
      <w:r w:rsidR="002B3854">
        <w:rPr>
          <w:lang w:eastAsia="en-US"/>
        </w:rPr>
        <w:t xml:space="preserve">h, </w:t>
      </w:r>
      <w:r w:rsidR="008F5DAF">
        <w:rPr>
          <w:lang w:eastAsia="en-US"/>
        </w:rPr>
        <w:t xml:space="preserve">where data collected through interviews and focus groups is </w:t>
      </w:r>
      <w:r w:rsidR="004D0958">
        <w:rPr>
          <w:lang w:eastAsia="en-US"/>
        </w:rPr>
        <w:t>condensed and thematically analysed using the evaluation questions as focus areas (</w:t>
      </w:r>
      <w:r w:rsidR="004D0958" w:rsidRPr="00EF3359">
        <w:rPr>
          <w:lang w:eastAsia="en-US"/>
        </w:rPr>
        <w:t>Thomas, 2006).</w:t>
      </w:r>
      <w:r w:rsidR="004D0958">
        <w:rPr>
          <w:lang w:eastAsia="en-US"/>
        </w:rPr>
        <w:t xml:space="preserve"> To th</w:t>
      </w:r>
      <w:r w:rsidR="00EF3359">
        <w:rPr>
          <w:lang w:eastAsia="en-US"/>
        </w:rPr>
        <w:t>at</w:t>
      </w:r>
      <w:r w:rsidR="004D0958">
        <w:rPr>
          <w:lang w:eastAsia="en-US"/>
        </w:rPr>
        <w:t xml:space="preserve"> end, </w:t>
      </w:r>
      <w:r w:rsidR="00A54B9E">
        <w:rPr>
          <w:lang w:eastAsia="en-US"/>
        </w:rPr>
        <w:t xml:space="preserve">two </w:t>
      </w:r>
      <w:r w:rsidR="00FC4F81">
        <w:rPr>
          <w:lang w:eastAsia="en-US"/>
        </w:rPr>
        <w:t>evaluators</w:t>
      </w:r>
      <w:r w:rsidR="00034BB3">
        <w:rPr>
          <w:lang w:eastAsia="en-US"/>
        </w:rPr>
        <w:t xml:space="preserve"> first</w:t>
      </w:r>
      <w:r w:rsidR="00FC4F81">
        <w:rPr>
          <w:lang w:eastAsia="en-US"/>
        </w:rPr>
        <w:t xml:space="preserve"> read the transcripts in full and highlighted </w:t>
      </w:r>
      <w:r w:rsidR="006032B8">
        <w:rPr>
          <w:lang w:eastAsia="en-US"/>
        </w:rPr>
        <w:t xml:space="preserve">transcript sections </w:t>
      </w:r>
      <w:r w:rsidR="00735AC5">
        <w:rPr>
          <w:lang w:eastAsia="en-US"/>
        </w:rPr>
        <w:t xml:space="preserve">related to each of the evaluation questions. </w:t>
      </w:r>
      <w:r w:rsidR="00D004EB">
        <w:rPr>
          <w:lang w:eastAsia="en-US"/>
        </w:rPr>
        <w:t>During this process, each evaluator noted key findings</w:t>
      </w:r>
      <w:r w:rsidR="00983DC4">
        <w:rPr>
          <w:lang w:eastAsia="en-US"/>
        </w:rPr>
        <w:t xml:space="preserve"> and relevant quotes to support each finding by stakeholder group. </w:t>
      </w:r>
      <w:r w:rsidR="00EC520D">
        <w:rPr>
          <w:lang w:eastAsia="en-US"/>
        </w:rPr>
        <w:t xml:space="preserve">In a second round of analysis, </w:t>
      </w:r>
      <w:r w:rsidR="003869D9">
        <w:rPr>
          <w:lang w:eastAsia="en-US"/>
        </w:rPr>
        <w:t xml:space="preserve">the evaluators </w:t>
      </w:r>
      <w:r w:rsidR="00053DEC">
        <w:rPr>
          <w:lang w:eastAsia="en-US"/>
        </w:rPr>
        <w:t xml:space="preserve">re-read </w:t>
      </w:r>
      <w:r w:rsidR="007A544E">
        <w:rPr>
          <w:lang w:eastAsia="en-US"/>
        </w:rPr>
        <w:t xml:space="preserve">the transcripts and </w:t>
      </w:r>
      <w:r w:rsidR="00F27D4D">
        <w:rPr>
          <w:lang w:eastAsia="en-US"/>
        </w:rPr>
        <w:t>d</w:t>
      </w:r>
      <w:r w:rsidR="00807F54">
        <w:rPr>
          <w:lang w:eastAsia="en-US"/>
        </w:rPr>
        <w:t>eveloped emerging themes</w:t>
      </w:r>
      <w:r w:rsidR="0055185C">
        <w:rPr>
          <w:lang w:eastAsia="en-US"/>
        </w:rPr>
        <w:t xml:space="preserve"> that reflected key findings and participants’ experiences and perceptions of the program. They also explored similarities and differences across each group of </w:t>
      </w:r>
      <w:r w:rsidR="00031635">
        <w:rPr>
          <w:lang w:eastAsia="en-US"/>
        </w:rPr>
        <w:t>stakeholders and</w:t>
      </w:r>
      <w:r w:rsidR="0055185C">
        <w:rPr>
          <w:lang w:eastAsia="en-US"/>
        </w:rPr>
        <w:t xml:space="preserve"> </w:t>
      </w:r>
      <w:r w:rsidR="004A0B28">
        <w:rPr>
          <w:lang w:eastAsia="en-US"/>
        </w:rPr>
        <w:t xml:space="preserve">used these </w:t>
      </w:r>
      <w:r w:rsidR="00105776">
        <w:rPr>
          <w:lang w:eastAsia="en-US"/>
        </w:rPr>
        <w:t>to describe and characterise each theme – with supporting quotes as evidence for each theme.</w:t>
      </w:r>
      <w:r w:rsidR="0019517E">
        <w:rPr>
          <w:lang w:eastAsia="en-US"/>
        </w:rPr>
        <w:t xml:space="preserve"> </w:t>
      </w:r>
      <w:r w:rsidR="001E611B">
        <w:rPr>
          <w:lang w:eastAsia="en-US"/>
        </w:rPr>
        <w:t xml:space="preserve">A third evaluator </w:t>
      </w:r>
      <w:r w:rsidR="000079BF">
        <w:rPr>
          <w:lang w:eastAsia="en-US"/>
        </w:rPr>
        <w:t>provided feedback on t</w:t>
      </w:r>
      <w:r w:rsidR="00DA072B">
        <w:rPr>
          <w:lang w:eastAsia="en-US"/>
        </w:rPr>
        <w:t xml:space="preserve">he analytical themes after </w:t>
      </w:r>
      <w:r w:rsidR="00BD73D4">
        <w:rPr>
          <w:lang w:eastAsia="en-US"/>
        </w:rPr>
        <w:t xml:space="preserve">reading evaluators’ notes and reading interview transcripts. </w:t>
      </w:r>
      <w:r w:rsidR="0019517E">
        <w:rPr>
          <w:lang w:eastAsia="en-US"/>
        </w:rPr>
        <w:t>Initially, these themes were categorised under each evaluation question; however,</w:t>
      </w:r>
      <w:r w:rsidR="001E611B">
        <w:rPr>
          <w:lang w:eastAsia="en-US"/>
        </w:rPr>
        <w:t xml:space="preserve"> these were further refined and collapsed into overarching themes following a review of the literature. </w:t>
      </w:r>
      <w:r w:rsidR="00573C54">
        <w:rPr>
          <w:lang w:eastAsia="en-US"/>
        </w:rPr>
        <w:t>The three</w:t>
      </w:r>
      <w:r w:rsidR="00D96CDC">
        <w:rPr>
          <w:lang w:eastAsia="en-US"/>
        </w:rPr>
        <w:t xml:space="preserve"> overarching themes integrate interview data and key findings from the literature review, and structure the </w:t>
      </w:r>
      <w:r w:rsidR="00D37870">
        <w:rPr>
          <w:lang w:eastAsia="en-US"/>
        </w:rPr>
        <w:t>next section.</w:t>
      </w:r>
    </w:p>
    <w:p w14:paraId="73CEF536" w14:textId="60C1E12C" w:rsidR="00A10D68" w:rsidRDefault="000403E3" w:rsidP="00587901">
      <w:pPr>
        <w:pStyle w:val="NumberedHeading1"/>
      </w:pPr>
      <w:bookmarkStart w:id="38" w:name="_Toc46830464"/>
      <w:bookmarkStart w:id="39" w:name="_Toc48661998"/>
      <w:r>
        <w:lastRenderedPageBreak/>
        <w:t>Results</w:t>
      </w:r>
      <w:r w:rsidR="00B01EAC">
        <w:t xml:space="preserve"> and </w:t>
      </w:r>
      <w:r w:rsidR="009E4DBE">
        <w:t>Discussion</w:t>
      </w:r>
      <w:bookmarkEnd w:id="38"/>
      <w:bookmarkEnd w:id="39"/>
    </w:p>
    <w:p w14:paraId="2D291A1B" w14:textId="0989DDB3" w:rsidR="009C1237" w:rsidRDefault="009C1237" w:rsidP="00CD52A7">
      <w:pPr>
        <w:pStyle w:val="NumberedHeading2"/>
      </w:pPr>
      <w:bookmarkStart w:id="40" w:name="_Toc46830465"/>
      <w:bookmarkStart w:id="41" w:name="_Toc48661999"/>
      <w:r w:rsidRPr="009C1237">
        <w:t xml:space="preserve">What </w:t>
      </w:r>
      <w:r w:rsidR="00796F24">
        <w:t>F</w:t>
      </w:r>
      <w:r w:rsidRPr="009C1237">
        <w:t xml:space="preserve">rameworks, </w:t>
      </w:r>
      <w:r w:rsidR="00796F24">
        <w:t>P</w:t>
      </w:r>
      <w:r w:rsidRPr="009C1237">
        <w:t xml:space="preserve">hilosophies and </w:t>
      </w:r>
      <w:r w:rsidR="00796F24">
        <w:t>P</w:t>
      </w:r>
      <w:r w:rsidRPr="009C1237">
        <w:t>racti</w:t>
      </w:r>
      <w:r w:rsidR="00880DCA">
        <w:t>c</w:t>
      </w:r>
      <w:r w:rsidRPr="009C1237">
        <w:t xml:space="preserve">es </w:t>
      </w:r>
      <w:r w:rsidR="00796F24">
        <w:t>C</w:t>
      </w:r>
      <w:r w:rsidRPr="009C1237">
        <w:t xml:space="preserve">ontribute to the </w:t>
      </w:r>
      <w:r w:rsidR="00796F24">
        <w:t>D</w:t>
      </w:r>
      <w:r w:rsidRPr="009C1237">
        <w:t xml:space="preserve">elivery of the </w:t>
      </w:r>
      <w:r w:rsidR="00796F24">
        <w:t>P</w:t>
      </w:r>
      <w:r w:rsidRPr="009C1237">
        <w:t xml:space="preserve">rogram for </w:t>
      </w:r>
      <w:r w:rsidR="00796F24">
        <w:t>P</w:t>
      </w:r>
      <w:r w:rsidR="00A1049D">
        <w:t xml:space="preserve">articipants with </w:t>
      </w:r>
      <w:r w:rsidR="00796F24">
        <w:t>A</w:t>
      </w:r>
      <w:r w:rsidR="00A1049D">
        <w:t xml:space="preserve">utism and </w:t>
      </w:r>
      <w:r w:rsidR="00796F24">
        <w:t>I</w:t>
      </w:r>
      <w:r w:rsidR="00A1049D">
        <w:t xml:space="preserve">ntellectual </w:t>
      </w:r>
      <w:r w:rsidR="00796F24">
        <w:t>D</w:t>
      </w:r>
      <w:r w:rsidR="00A1049D">
        <w:t>isability</w:t>
      </w:r>
      <w:r w:rsidRPr="009C1237">
        <w:t>?</w:t>
      </w:r>
      <w:bookmarkEnd w:id="40"/>
      <w:bookmarkEnd w:id="41"/>
    </w:p>
    <w:p w14:paraId="54F9D860" w14:textId="0F6F0B70" w:rsidR="00144C4F" w:rsidRDefault="00144C4F" w:rsidP="00144C4F">
      <w:pPr>
        <w:rPr>
          <w:rFonts w:cstheme="minorHAnsi"/>
          <w:lang w:val="en-US"/>
        </w:rPr>
      </w:pPr>
      <w:r>
        <w:rPr>
          <w:rFonts w:cstheme="minorHAnsi"/>
          <w:lang w:val="en-US"/>
        </w:rPr>
        <w:t xml:space="preserve">A strong emphasis on guiding principles and values was found at </w:t>
      </w:r>
      <w:r w:rsidR="00C929B5">
        <w:rPr>
          <w:rFonts w:cstheme="minorHAnsi"/>
          <w:lang w:val="en-US"/>
        </w:rPr>
        <w:t>Kevin Heinze Grow</w:t>
      </w:r>
      <w:r>
        <w:rPr>
          <w:rFonts w:cstheme="minorHAnsi"/>
          <w:lang w:val="en-US"/>
        </w:rPr>
        <w:t xml:space="preserve">, with a dedicated focus on a client-centered and strengths-based approach, in line with the social model of disability. This framework appears to impact every aspect of the program’s delivery, from </w:t>
      </w:r>
      <w:r w:rsidR="00AF3341">
        <w:rPr>
          <w:rFonts w:cstheme="minorHAnsi"/>
          <w:lang w:val="en-US"/>
        </w:rPr>
        <w:t xml:space="preserve">hiring </w:t>
      </w:r>
      <w:r>
        <w:rPr>
          <w:rFonts w:cstheme="minorHAnsi"/>
          <w:lang w:val="en-US"/>
        </w:rPr>
        <w:t>staff to the flexibility and inclusion of participants starting from intake and continuing through all levels of program engagement. Many of the practices described in the literature for effective</w:t>
      </w:r>
      <w:r w:rsidR="00A1049D">
        <w:rPr>
          <w:rFonts w:cstheme="minorHAnsi"/>
          <w:lang w:val="en-US"/>
        </w:rPr>
        <w:t xml:space="preserve"> therapeutic horticulture </w:t>
      </w:r>
      <w:r>
        <w:rPr>
          <w:rFonts w:cstheme="minorHAnsi"/>
          <w:lang w:val="en-US"/>
        </w:rPr>
        <w:t xml:space="preserve">implementation were </w:t>
      </w:r>
      <w:r w:rsidR="00AF3341">
        <w:rPr>
          <w:rFonts w:cstheme="minorHAnsi"/>
          <w:lang w:val="en-US"/>
        </w:rPr>
        <w:t xml:space="preserve">reflected in </w:t>
      </w:r>
      <w:r>
        <w:rPr>
          <w:rFonts w:cstheme="minorHAnsi"/>
          <w:lang w:val="en-US"/>
        </w:rPr>
        <w:t xml:space="preserve">interviews and focus groups </w:t>
      </w:r>
      <w:r w:rsidR="00031635">
        <w:rPr>
          <w:rFonts w:cstheme="minorHAnsi"/>
          <w:lang w:val="en-US"/>
        </w:rPr>
        <w:t>and</w:t>
      </w:r>
      <w:r>
        <w:rPr>
          <w:rFonts w:cstheme="minorHAnsi"/>
          <w:lang w:val="en-US"/>
        </w:rPr>
        <w:t xml:space="preserve"> are explored in detail below.</w:t>
      </w:r>
    </w:p>
    <w:p w14:paraId="0FEEC2BB" w14:textId="55A19608" w:rsidR="00144C4F" w:rsidRDefault="00144C4F" w:rsidP="00CF32A9">
      <w:pPr>
        <w:pStyle w:val="NumberedHeading3"/>
        <w:rPr>
          <w:lang w:val="en-US"/>
        </w:rPr>
      </w:pPr>
      <w:r>
        <w:rPr>
          <w:lang w:val="en-US"/>
        </w:rPr>
        <w:t xml:space="preserve">Social </w:t>
      </w:r>
      <w:r w:rsidR="00796F24">
        <w:rPr>
          <w:lang w:val="en-US"/>
        </w:rPr>
        <w:t>M</w:t>
      </w:r>
      <w:r>
        <w:rPr>
          <w:lang w:val="en-US"/>
        </w:rPr>
        <w:t xml:space="preserve">odel of </w:t>
      </w:r>
      <w:r w:rsidR="00796F24">
        <w:rPr>
          <w:lang w:val="en-US"/>
        </w:rPr>
        <w:t>D</w:t>
      </w:r>
      <w:r>
        <w:rPr>
          <w:lang w:val="en-US"/>
        </w:rPr>
        <w:t xml:space="preserve">isability and </w:t>
      </w:r>
      <w:r w:rsidR="00796F24">
        <w:rPr>
          <w:lang w:val="en-US"/>
        </w:rPr>
        <w:t>C</w:t>
      </w:r>
      <w:r>
        <w:rPr>
          <w:lang w:val="en-US"/>
        </w:rPr>
        <w:t>lient-</w:t>
      </w:r>
      <w:r w:rsidR="00796F24">
        <w:rPr>
          <w:lang w:val="en-US"/>
        </w:rPr>
        <w:t>C</w:t>
      </w:r>
      <w:r>
        <w:rPr>
          <w:lang w:val="en-US"/>
        </w:rPr>
        <w:t xml:space="preserve">entered </w:t>
      </w:r>
      <w:r w:rsidR="00796F24">
        <w:rPr>
          <w:lang w:val="en-US"/>
        </w:rPr>
        <w:t>P</w:t>
      </w:r>
      <w:r>
        <w:rPr>
          <w:lang w:val="en-US"/>
        </w:rPr>
        <w:t>ractice</w:t>
      </w:r>
    </w:p>
    <w:p w14:paraId="55B129F8" w14:textId="2531D867" w:rsidR="00144C4F" w:rsidRPr="00A94168" w:rsidRDefault="00144C4F" w:rsidP="00E60380">
      <w:r w:rsidRPr="00EC1026">
        <w:rPr>
          <w:lang w:val="en-US"/>
        </w:rPr>
        <w:t>Autism and</w:t>
      </w:r>
      <w:r w:rsidR="00A1049D">
        <w:rPr>
          <w:lang w:val="en-US"/>
        </w:rPr>
        <w:t xml:space="preserve"> intellectual disability </w:t>
      </w:r>
      <w:r w:rsidRPr="00EC1026">
        <w:rPr>
          <w:lang w:val="en-US"/>
        </w:rPr>
        <w:t xml:space="preserve">are often viewed through a deficit lens in the medical model of disability, however in the social model of disability, emphasis is placed on viewing the strengths of an individual, and understanding the difference in function as a natural diversity which can, and should be accommodated for within society </w:t>
      </w:r>
      <w:r w:rsidR="003C4F5C">
        <w:rPr>
          <w:noProof/>
          <w:lang w:val="en-US"/>
        </w:rPr>
        <w:t>(Graf, 2020; Krcek, 2013)</w:t>
      </w:r>
      <w:r w:rsidRPr="00EC1026">
        <w:rPr>
          <w:lang w:val="en-US"/>
        </w:rPr>
        <w:t xml:space="preserve">. </w:t>
      </w:r>
      <w:r w:rsidRPr="00EC1026">
        <w:t xml:space="preserve">Parents/carers were unanimous in praising the client centred approach of </w:t>
      </w:r>
      <w:r w:rsidR="00C929B5">
        <w:t>Kevin Heinze Grow</w:t>
      </w:r>
      <w:r w:rsidRPr="00EC1026">
        <w:t xml:space="preserve">, which, in line with the social model of disability, focused on strengths and inclusion, as opposed to other programs which they felt had not understood or prioritised their child/loved one’s experience. </w:t>
      </w:r>
    </w:p>
    <w:p w14:paraId="12995118" w14:textId="7D8E0EA4" w:rsidR="00144C4F" w:rsidRPr="00EC1026" w:rsidRDefault="00144C4F" w:rsidP="00E60380">
      <w:pPr>
        <w:ind w:left="720"/>
        <w:rPr>
          <w:i/>
          <w:iCs/>
          <w:lang w:val="en-US"/>
        </w:rPr>
      </w:pPr>
      <w:r w:rsidRPr="00EC1026">
        <w:rPr>
          <w:i/>
          <w:iCs/>
          <w:lang w:val="en-US"/>
        </w:rPr>
        <w:t>“They pick out the positives in your child, which is not always the case. People can always go straight to the negative all the time, and don't see the positive. They had [participant] down pat very quickly, didn't they? They knew exactly what his strengths were very, very quickly. That was just refreshing to us.”</w:t>
      </w:r>
      <w:r w:rsidR="00E60380">
        <w:rPr>
          <w:i/>
          <w:iCs/>
          <w:lang w:val="en-US"/>
        </w:rPr>
        <w:t xml:space="preserve"> </w:t>
      </w:r>
      <w:r w:rsidRPr="00E60380">
        <w:rPr>
          <w:lang w:val="en-US"/>
        </w:rPr>
        <w:t>(parent/carer)</w:t>
      </w:r>
    </w:p>
    <w:p w14:paraId="177B7A7A" w14:textId="26A86490" w:rsidR="00635BC6" w:rsidRDefault="00144C4F" w:rsidP="00E60380">
      <w:pPr>
        <w:rPr>
          <w:lang w:val="en-US"/>
        </w:rPr>
      </w:pPr>
      <w:r w:rsidRPr="00EC1026">
        <w:rPr>
          <w:lang w:val="en-US"/>
        </w:rPr>
        <w:t>This sentiment was endorsed by a number of other parents/carers in the group</w:t>
      </w:r>
      <w:r w:rsidR="00156B38">
        <w:rPr>
          <w:lang w:val="en-US"/>
        </w:rPr>
        <w:t>, and was contrasted to their experiences with other programs</w:t>
      </w:r>
      <w:r w:rsidR="00635BC6">
        <w:rPr>
          <w:lang w:val="en-US"/>
        </w:rPr>
        <w:t>:</w:t>
      </w:r>
    </w:p>
    <w:p w14:paraId="08FDFBEA" w14:textId="5638014B" w:rsidR="00E60380" w:rsidRPr="00E60380" w:rsidRDefault="00635BC6" w:rsidP="00E60380">
      <w:pPr>
        <w:ind w:left="720"/>
        <w:rPr>
          <w:i/>
          <w:lang w:val="en-US"/>
        </w:rPr>
      </w:pPr>
      <w:r w:rsidRPr="008F1349">
        <w:rPr>
          <w:i/>
          <w:lang w:val="en-US"/>
        </w:rPr>
        <w:t xml:space="preserve">“We'd looked at several other </w:t>
      </w:r>
      <w:r w:rsidR="008F1349" w:rsidRPr="008F1349">
        <w:rPr>
          <w:i/>
          <w:iCs/>
          <w:lang w:val="en-US"/>
        </w:rPr>
        <w:t>[</w:t>
      </w:r>
      <w:r w:rsidR="00031635" w:rsidRPr="008F1349">
        <w:rPr>
          <w:i/>
          <w:iCs/>
          <w:lang w:val="en-US"/>
        </w:rPr>
        <w:t>non-TH</w:t>
      </w:r>
      <w:r w:rsidR="008F1349" w:rsidRPr="008F1349">
        <w:rPr>
          <w:i/>
          <w:iCs/>
          <w:lang w:val="en-US"/>
        </w:rPr>
        <w:t xml:space="preserve">] </w:t>
      </w:r>
      <w:r w:rsidRPr="008F1349">
        <w:rPr>
          <w:i/>
          <w:lang w:val="en-US"/>
        </w:rPr>
        <w:t>programs, and they seemed more and more like babysitting agencies.”</w:t>
      </w:r>
      <w:r w:rsidR="00E60380">
        <w:rPr>
          <w:i/>
          <w:lang w:val="en-US"/>
        </w:rPr>
        <w:t xml:space="preserve"> </w:t>
      </w:r>
      <w:r w:rsidR="008F1349" w:rsidRPr="00E60380">
        <w:rPr>
          <w:lang w:val="en-US"/>
        </w:rPr>
        <w:t>(parent/carer)</w:t>
      </w:r>
    </w:p>
    <w:p w14:paraId="687BB707" w14:textId="6C229D9C" w:rsidR="00E60380" w:rsidRPr="00B45808" w:rsidRDefault="00144C4F" w:rsidP="00E60380">
      <w:pPr>
        <w:ind w:left="720"/>
        <w:rPr>
          <w:i/>
          <w:iCs/>
          <w:lang w:val="en-US"/>
        </w:rPr>
      </w:pPr>
      <w:r w:rsidRPr="00EC1026">
        <w:rPr>
          <w:i/>
          <w:iCs/>
          <w:lang w:val="en-US"/>
        </w:rPr>
        <w:t>“But here, when [parent/carer] and I first walked in over twelve months ago, it was just like a breath of fresh air. A totally different atmosphere</w:t>
      </w:r>
      <w:r w:rsidR="00E60380">
        <w:rPr>
          <w:i/>
          <w:iCs/>
          <w:lang w:val="en-US"/>
        </w:rPr>
        <w:t>.</w:t>
      </w:r>
      <w:r w:rsidRPr="00EC1026">
        <w:rPr>
          <w:i/>
          <w:iCs/>
          <w:lang w:val="en-US"/>
        </w:rPr>
        <w:t>”</w:t>
      </w:r>
      <w:r w:rsidR="00E60380">
        <w:rPr>
          <w:i/>
          <w:iCs/>
          <w:lang w:val="en-US"/>
        </w:rPr>
        <w:t xml:space="preserve"> </w:t>
      </w:r>
      <w:r w:rsidRPr="00E60380">
        <w:rPr>
          <w:lang w:val="en-US"/>
        </w:rPr>
        <w:t>(parent/carer)</w:t>
      </w:r>
    </w:p>
    <w:p w14:paraId="6BB14E6C" w14:textId="0705641C" w:rsidR="00E60380" w:rsidRPr="008879C1" w:rsidRDefault="00144C4F" w:rsidP="00E60380">
      <w:pPr>
        <w:ind w:left="720"/>
        <w:rPr>
          <w:i/>
          <w:lang w:val="en-US"/>
        </w:rPr>
      </w:pPr>
      <w:r w:rsidRPr="0120B68B">
        <w:rPr>
          <w:i/>
          <w:lang w:val="en-US"/>
        </w:rPr>
        <w:t xml:space="preserve">“The staff, they all came out to speak to us at different stages. And just watching how they interacted with the other clients, I just knew this was the place, </w:t>
      </w:r>
      <w:r w:rsidR="008879C1" w:rsidRPr="0120B68B">
        <w:rPr>
          <w:i/>
          <w:lang w:val="en-US"/>
        </w:rPr>
        <w:t>[</w:t>
      </w:r>
      <w:r w:rsidRPr="0120B68B">
        <w:rPr>
          <w:i/>
          <w:lang w:val="en-US"/>
        </w:rPr>
        <w:t>for my child</w:t>
      </w:r>
      <w:r w:rsidR="008879C1" w:rsidRPr="0120B68B">
        <w:rPr>
          <w:i/>
          <w:lang w:val="en-US"/>
        </w:rPr>
        <w:t>]</w:t>
      </w:r>
      <w:r w:rsidRPr="0120B68B">
        <w:rPr>
          <w:i/>
          <w:lang w:val="en-US"/>
        </w:rPr>
        <w:t>.</w:t>
      </w:r>
      <w:r w:rsidR="00E60380">
        <w:rPr>
          <w:i/>
          <w:lang w:val="en-US"/>
        </w:rPr>
        <w:t xml:space="preserve">” </w:t>
      </w:r>
      <w:r w:rsidRPr="00E60380">
        <w:rPr>
          <w:iCs/>
          <w:lang w:val="en-US"/>
        </w:rPr>
        <w:t>(parent/carer)</w:t>
      </w:r>
    </w:p>
    <w:p w14:paraId="230CFC6A" w14:textId="02DD4681" w:rsidR="008879C1" w:rsidRPr="008879C1" w:rsidRDefault="00144C4F" w:rsidP="00E60380">
      <w:pPr>
        <w:ind w:left="720"/>
        <w:rPr>
          <w:i/>
        </w:rPr>
      </w:pPr>
      <w:r w:rsidRPr="0120B68B">
        <w:rPr>
          <w:i/>
        </w:rPr>
        <w:t>“They feel valued here and connected. And those are the two things everybody wants in</w:t>
      </w:r>
      <w:r w:rsidR="00E60380">
        <w:rPr>
          <w:i/>
        </w:rPr>
        <w:t xml:space="preserve"> </w:t>
      </w:r>
      <w:r w:rsidRPr="0120B68B">
        <w:rPr>
          <w:i/>
        </w:rPr>
        <w:t>life – to feel valued and connected, disability or no disability</w:t>
      </w:r>
      <w:r w:rsidR="00E60380">
        <w:rPr>
          <w:i/>
        </w:rPr>
        <w:t>.</w:t>
      </w:r>
      <w:r w:rsidRPr="0120B68B">
        <w:rPr>
          <w:i/>
        </w:rPr>
        <w:t xml:space="preserve">” </w:t>
      </w:r>
      <w:r w:rsidRPr="00E60380">
        <w:rPr>
          <w:iCs/>
        </w:rPr>
        <w:t>(</w:t>
      </w:r>
      <w:r w:rsidR="008879C1" w:rsidRPr="00E60380">
        <w:rPr>
          <w:iCs/>
        </w:rPr>
        <w:t>parent/</w:t>
      </w:r>
      <w:r w:rsidRPr="00E60380">
        <w:rPr>
          <w:iCs/>
        </w:rPr>
        <w:t>carer)</w:t>
      </w:r>
    </w:p>
    <w:p w14:paraId="326FBF93" w14:textId="2C7F3550" w:rsidR="00144C4F" w:rsidRDefault="00144C4F" w:rsidP="00E60380">
      <w:pPr>
        <w:rPr>
          <w:lang w:val="en-US"/>
        </w:rPr>
      </w:pPr>
      <w:r w:rsidRPr="0120B68B">
        <w:rPr>
          <w:lang w:val="en-US"/>
        </w:rPr>
        <w:t xml:space="preserve">Staff at </w:t>
      </w:r>
      <w:r w:rsidR="00C929B5">
        <w:rPr>
          <w:lang w:val="en-US"/>
        </w:rPr>
        <w:t>Kevin Heinze Grow</w:t>
      </w:r>
      <w:r w:rsidRPr="0120B68B">
        <w:rPr>
          <w:lang w:val="en-US"/>
        </w:rPr>
        <w:t xml:space="preserve"> expressed that an emphasis on inclusivity and client-centeredness was </w:t>
      </w:r>
      <w:r w:rsidR="00AF3341">
        <w:rPr>
          <w:lang w:val="en-US"/>
        </w:rPr>
        <w:t>deliberate and essential</w:t>
      </w:r>
      <w:r w:rsidRPr="0120B68B">
        <w:rPr>
          <w:lang w:val="en-US"/>
        </w:rPr>
        <w:t xml:space="preserve">; </w:t>
      </w:r>
      <w:r w:rsidR="00AF3341">
        <w:rPr>
          <w:lang w:val="en-US"/>
        </w:rPr>
        <w:t xml:space="preserve">the primary factor in recruiting </w:t>
      </w:r>
      <w:r w:rsidRPr="0120B68B">
        <w:rPr>
          <w:lang w:val="en-US"/>
        </w:rPr>
        <w:t xml:space="preserve">staff </w:t>
      </w:r>
      <w:r w:rsidR="00AF3341">
        <w:rPr>
          <w:lang w:val="en-US"/>
        </w:rPr>
        <w:t>is the alignment of</w:t>
      </w:r>
      <w:r w:rsidRPr="0120B68B">
        <w:rPr>
          <w:lang w:val="en-US"/>
        </w:rPr>
        <w:t xml:space="preserve"> their values. These values</w:t>
      </w:r>
      <w:r w:rsidR="00AF3341">
        <w:rPr>
          <w:lang w:val="en-US"/>
        </w:rPr>
        <w:t xml:space="preserve"> </w:t>
      </w:r>
      <w:r w:rsidR="007B7BC4">
        <w:rPr>
          <w:lang w:val="en-US"/>
        </w:rPr>
        <w:t xml:space="preserve">of inclusivity and client-centeredness </w:t>
      </w:r>
      <w:r w:rsidR="00AF3341">
        <w:rPr>
          <w:lang w:val="en-US"/>
        </w:rPr>
        <w:t>are</w:t>
      </w:r>
      <w:r w:rsidR="00AF3341" w:rsidRPr="0120B68B">
        <w:rPr>
          <w:lang w:val="en-US"/>
        </w:rPr>
        <w:t xml:space="preserve"> </w:t>
      </w:r>
      <w:r w:rsidRPr="0120B68B">
        <w:rPr>
          <w:lang w:val="en-US"/>
        </w:rPr>
        <w:t>central to the program</w:t>
      </w:r>
      <w:r w:rsidR="00AF3341">
        <w:rPr>
          <w:lang w:val="en-US"/>
        </w:rPr>
        <w:t xml:space="preserve">’s delivery, outcomes, </w:t>
      </w:r>
      <w:r w:rsidRPr="0120B68B">
        <w:rPr>
          <w:lang w:val="en-US"/>
        </w:rPr>
        <w:t>sustainability and expansion (</w:t>
      </w:r>
      <w:r w:rsidR="00E41810">
        <w:rPr>
          <w:lang w:val="en-US"/>
        </w:rPr>
        <w:t>this will be discussed in later sections of the report</w:t>
      </w:r>
      <w:r w:rsidRPr="0120B68B">
        <w:rPr>
          <w:lang w:val="en-US"/>
        </w:rPr>
        <w:t>):</w:t>
      </w:r>
    </w:p>
    <w:p w14:paraId="04154046" w14:textId="19135B77" w:rsidR="00144C4F" w:rsidRPr="00FA1CB5" w:rsidRDefault="00144C4F" w:rsidP="00E60380">
      <w:pPr>
        <w:ind w:left="720"/>
        <w:rPr>
          <w:i/>
          <w:iCs/>
          <w:lang w:eastAsia="en-US"/>
        </w:rPr>
      </w:pPr>
      <w:r w:rsidRPr="00F01917">
        <w:rPr>
          <w:i/>
          <w:iCs/>
          <w:lang w:eastAsia="en-US"/>
        </w:rPr>
        <w:t>“</w:t>
      </w:r>
      <w:r w:rsidR="00A3094E">
        <w:rPr>
          <w:i/>
          <w:iCs/>
          <w:lang w:eastAsia="en-US"/>
        </w:rPr>
        <w:t>W</w:t>
      </w:r>
      <w:r w:rsidRPr="00F01917">
        <w:rPr>
          <w:i/>
          <w:iCs/>
          <w:lang w:eastAsia="en-US"/>
        </w:rPr>
        <w:t>e've put a really, really high premium on this and making sure that we get the right people and sort of thinking really carefully about people's values as the core thing.”</w:t>
      </w:r>
      <w:r w:rsidR="006460DC">
        <w:rPr>
          <w:i/>
          <w:iCs/>
          <w:lang w:eastAsia="en-US"/>
        </w:rPr>
        <w:t xml:space="preserve"> </w:t>
      </w:r>
      <w:r w:rsidRPr="00E60380">
        <w:rPr>
          <w:lang w:eastAsia="en-US"/>
        </w:rPr>
        <w:t>(staff)</w:t>
      </w:r>
    </w:p>
    <w:p w14:paraId="0996FB5A" w14:textId="1D6FF792" w:rsidR="00144C4F" w:rsidRPr="00EC1026" w:rsidRDefault="00144C4F" w:rsidP="00E60380">
      <w:pPr>
        <w:rPr>
          <w:lang w:val="en-US"/>
        </w:rPr>
      </w:pPr>
      <w:r w:rsidRPr="00EC1026">
        <w:rPr>
          <w:lang w:val="en-US"/>
        </w:rPr>
        <w:t xml:space="preserve">Staff at </w:t>
      </w:r>
      <w:r w:rsidR="00C929B5">
        <w:rPr>
          <w:lang w:val="en-US"/>
        </w:rPr>
        <w:t>Kevin Heinze Grow</w:t>
      </w:r>
      <w:r w:rsidRPr="00EC1026">
        <w:rPr>
          <w:lang w:val="en-US"/>
        </w:rPr>
        <w:t xml:space="preserve"> also indicated that the positive and strengths-focused atmosphere and values of </w:t>
      </w:r>
      <w:r w:rsidR="00C929B5">
        <w:rPr>
          <w:lang w:val="en-US"/>
        </w:rPr>
        <w:t>Kevin Heinze Grow</w:t>
      </w:r>
      <w:r w:rsidRPr="00EC1026">
        <w:rPr>
          <w:lang w:val="en-US"/>
        </w:rPr>
        <w:t xml:space="preserve"> made the program </w:t>
      </w:r>
      <w:r w:rsidR="00B607B5">
        <w:rPr>
          <w:lang w:val="en-US"/>
        </w:rPr>
        <w:t>an appealing workplace</w:t>
      </w:r>
      <w:r w:rsidRPr="00EC1026">
        <w:rPr>
          <w:lang w:val="en-US"/>
        </w:rPr>
        <w:t>:</w:t>
      </w:r>
    </w:p>
    <w:p w14:paraId="7FFB5802" w14:textId="06844B86" w:rsidR="001C157D" w:rsidRPr="001C157D" w:rsidRDefault="00144C4F" w:rsidP="00E60380">
      <w:pPr>
        <w:ind w:left="720"/>
        <w:rPr>
          <w:i/>
          <w:iCs/>
          <w:lang w:val="en-US"/>
        </w:rPr>
      </w:pPr>
      <w:r w:rsidRPr="00EC1026">
        <w:rPr>
          <w:i/>
          <w:iCs/>
          <w:lang w:val="en-US"/>
        </w:rPr>
        <w:t xml:space="preserve">“I work in, as an OT, at another place at a hospital and I just noticed working here, this is the first workplace where I've just never ever once heard anyone speak badly about a participant, ever. </w:t>
      </w:r>
      <w:r w:rsidRPr="00EC1026">
        <w:rPr>
          <w:i/>
          <w:iCs/>
          <w:lang w:val="en-US"/>
        </w:rPr>
        <w:lastRenderedPageBreak/>
        <w:t>Whereas in the hospital I work at, it's constant behind the scenes, like professionals talking in a negative light about people. And I just think that's so cool about this place.”</w:t>
      </w:r>
      <w:r w:rsidR="00E60380">
        <w:rPr>
          <w:i/>
          <w:iCs/>
          <w:lang w:val="en-US"/>
        </w:rPr>
        <w:t xml:space="preserve"> </w:t>
      </w:r>
      <w:r w:rsidRPr="00E60380">
        <w:rPr>
          <w:lang w:val="en-US"/>
        </w:rPr>
        <w:t>(staff)</w:t>
      </w:r>
    </w:p>
    <w:p w14:paraId="5620D723" w14:textId="723DE2CA" w:rsidR="00144C4F" w:rsidRPr="001C157D" w:rsidRDefault="00144C4F" w:rsidP="00E60380">
      <w:r w:rsidRPr="00EC1026">
        <w:t>During the focus group, parents and carers reflected on the acceptance of disability in the community, noting that there was still a lack of understanding, services and opportunity, but that significant improvements had been made in recent years:</w:t>
      </w:r>
    </w:p>
    <w:p w14:paraId="5372D4FF" w14:textId="4B3256D1" w:rsidR="00723827" w:rsidRPr="00EC1026" w:rsidRDefault="00144C4F" w:rsidP="00E60380">
      <w:pPr>
        <w:ind w:left="720"/>
        <w:rPr>
          <w:i/>
          <w:iCs/>
          <w:lang w:val="en-US"/>
        </w:rPr>
      </w:pPr>
      <w:r w:rsidRPr="00EC1026">
        <w:rPr>
          <w:i/>
          <w:iCs/>
          <w:lang w:val="en-US"/>
        </w:rPr>
        <w:t>“I think, sadly, there's still a long, long way to go in educating the mainstream community about people with disabilities. As you said, they can be useful and they can add value to their community.”</w:t>
      </w:r>
      <w:r w:rsidR="00E60380">
        <w:rPr>
          <w:i/>
          <w:iCs/>
          <w:lang w:val="en-US"/>
        </w:rPr>
        <w:t xml:space="preserve"> </w:t>
      </w:r>
      <w:r w:rsidRPr="00E60380">
        <w:rPr>
          <w:lang w:val="en-US"/>
        </w:rPr>
        <w:t>(parent</w:t>
      </w:r>
      <w:r w:rsidR="00E60380" w:rsidRPr="00E60380">
        <w:rPr>
          <w:lang w:val="en-US"/>
        </w:rPr>
        <w:t>/carer</w:t>
      </w:r>
      <w:r w:rsidRPr="00E60380">
        <w:rPr>
          <w:lang w:val="en-US"/>
        </w:rPr>
        <w:t>)</w:t>
      </w:r>
    </w:p>
    <w:p w14:paraId="15C689E4" w14:textId="0FD4363C" w:rsidR="00723827" w:rsidRPr="00EC1026" w:rsidRDefault="00144C4F" w:rsidP="00E60380">
      <w:pPr>
        <w:ind w:left="720"/>
        <w:rPr>
          <w:i/>
          <w:iCs/>
          <w:lang w:val="en-US"/>
        </w:rPr>
      </w:pPr>
      <w:r w:rsidRPr="00EC1026">
        <w:rPr>
          <w:i/>
          <w:iCs/>
          <w:lang w:val="en-US"/>
        </w:rPr>
        <w:t>“But that stigma is pretty deeply ingrained”</w:t>
      </w:r>
      <w:r>
        <w:rPr>
          <w:i/>
          <w:iCs/>
          <w:lang w:val="en-US"/>
        </w:rPr>
        <w:t xml:space="preserve"> </w:t>
      </w:r>
      <w:r w:rsidRPr="00E60380">
        <w:rPr>
          <w:lang w:val="en-US"/>
        </w:rPr>
        <w:t>(parent</w:t>
      </w:r>
      <w:r w:rsidR="00E60380" w:rsidRPr="00E60380">
        <w:rPr>
          <w:lang w:val="en-US"/>
        </w:rPr>
        <w:t>/carer</w:t>
      </w:r>
      <w:r w:rsidRPr="00E60380">
        <w:rPr>
          <w:lang w:val="en-US"/>
        </w:rPr>
        <w:t>)</w:t>
      </w:r>
    </w:p>
    <w:p w14:paraId="7436A58D" w14:textId="5B315497" w:rsidR="00144C4F" w:rsidRPr="00E60380" w:rsidRDefault="00144C4F" w:rsidP="00E60380">
      <w:pPr>
        <w:ind w:left="720"/>
        <w:rPr>
          <w:i/>
          <w:iCs/>
          <w:lang w:val="en-US"/>
        </w:rPr>
      </w:pPr>
      <w:r w:rsidRPr="00EC1026">
        <w:rPr>
          <w:i/>
          <w:iCs/>
          <w:lang w:val="en-US"/>
        </w:rPr>
        <w:t>“I think they are changing. Look what it was 50 years ago. Kids like this were institutionalized. Change takes a long time. It is getting there. I feel like... My son is almost 24... From the time he was a child taking him out, where people would mock, to now where you take him out. If I say, "Sorry, he's anxious." They say, "It's fine, it's fine. Don't worry. He's okay."</w:t>
      </w:r>
      <w:r w:rsidR="00E60380">
        <w:rPr>
          <w:i/>
          <w:iCs/>
          <w:lang w:val="en-US"/>
        </w:rPr>
        <w:t xml:space="preserve"> </w:t>
      </w:r>
      <w:r w:rsidRPr="00E60380">
        <w:rPr>
          <w:lang w:val="en-US"/>
        </w:rPr>
        <w:t>(parent/carer).</w:t>
      </w:r>
    </w:p>
    <w:p w14:paraId="6F7A151F" w14:textId="7B39BF12" w:rsidR="00144C4F" w:rsidRPr="001F7C01" w:rsidRDefault="00144C4F" w:rsidP="00B21871">
      <w:pPr>
        <w:pStyle w:val="NumberedHeading3"/>
        <w:rPr>
          <w:sz w:val="22"/>
          <w:szCs w:val="22"/>
        </w:rPr>
      </w:pPr>
      <w:r w:rsidRPr="001E0EBC">
        <w:t>Practices</w:t>
      </w:r>
      <w:r>
        <w:rPr>
          <w:rFonts w:asciiTheme="minorHAnsi" w:hAnsiTheme="minorHAnsi" w:cstheme="minorHAnsi"/>
          <w:b/>
          <w:bCs/>
          <w:color w:val="auto"/>
          <w:sz w:val="28"/>
          <w:szCs w:val="28"/>
        </w:rPr>
        <w:t xml:space="preserve"> </w:t>
      </w:r>
      <w:r w:rsidRPr="001E0EBC">
        <w:t>that support effective implementation</w:t>
      </w:r>
    </w:p>
    <w:p w14:paraId="39892CB0" w14:textId="77777777" w:rsidR="00144C4F" w:rsidRPr="001E0EBC" w:rsidRDefault="00144C4F" w:rsidP="00406108">
      <w:pPr>
        <w:pStyle w:val="Heading4"/>
      </w:pPr>
      <w:r w:rsidRPr="001E0EBC">
        <w:t xml:space="preserve">Inclusive garden design </w:t>
      </w:r>
    </w:p>
    <w:p w14:paraId="12D050CB" w14:textId="7DA9B58E" w:rsidR="00144C4F" w:rsidRPr="00723827" w:rsidRDefault="00B607B5" w:rsidP="00E60380">
      <w:r>
        <w:t>Co-d</w:t>
      </w:r>
      <w:r w:rsidR="00144C4F" w:rsidRPr="00EC1026">
        <w:t>esign with participants</w:t>
      </w:r>
      <w:r w:rsidR="009709F0">
        <w:t xml:space="preserve"> </w:t>
      </w:r>
      <w:r w:rsidR="00144C4F" w:rsidRPr="00EC1026">
        <w:t>was not specifically discussed, however participant input is noticeable throughout the site, including the large artworks done by participants in the communal building. Parent/carers noted that the design of the garden allowed for quiet spaces, echoing the principles of garden design for autism by</w:t>
      </w:r>
      <w:r w:rsidR="000E1D46">
        <w:t xml:space="preserve"> </w:t>
      </w:r>
      <w:r w:rsidR="009A4B34">
        <w:rPr>
          <w:noProof/>
        </w:rPr>
        <w:t>Gaudion and McGinley (2012)</w:t>
      </w:r>
      <w:r w:rsidR="000E1D46">
        <w:t xml:space="preserve"> a</w:t>
      </w:r>
      <w:r w:rsidR="00C34AC2">
        <w:t xml:space="preserve">nd </w:t>
      </w:r>
      <w:r w:rsidR="00035829">
        <w:rPr>
          <w:noProof/>
        </w:rPr>
        <w:t>Hebert (2003)</w:t>
      </w:r>
    </w:p>
    <w:p w14:paraId="4A4A84BA" w14:textId="05AE07D5" w:rsidR="00144C4F" w:rsidRPr="00E60380" w:rsidRDefault="00144C4F" w:rsidP="00E60380">
      <w:pPr>
        <w:ind w:left="720"/>
        <w:rPr>
          <w:i/>
          <w:iCs/>
        </w:rPr>
      </w:pPr>
      <w:r w:rsidRPr="00EC1026">
        <w:rPr>
          <w:i/>
          <w:iCs/>
        </w:rPr>
        <w:t>“Yes, but they both get some of the same things out of the environment. It's just really welcoming. I agree with the bit about quiet spaces, because both of them have difficulties socializing. Sometimes they need to just go and do their own things. Very flexible. With the young person, the best thing is just feeling accepted for who she is.”</w:t>
      </w:r>
      <w:r w:rsidR="00E60380">
        <w:rPr>
          <w:i/>
          <w:iCs/>
        </w:rPr>
        <w:t xml:space="preserve"> </w:t>
      </w:r>
      <w:r w:rsidRPr="00E60380">
        <w:t>(parent/carer)</w:t>
      </w:r>
    </w:p>
    <w:p w14:paraId="1FE612BE" w14:textId="46714807" w:rsidR="004A1028" w:rsidRPr="00723827" w:rsidRDefault="00144C4F" w:rsidP="00E60380">
      <w:pPr>
        <w:ind w:left="720"/>
        <w:rPr>
          <w:i/>
          <w:iCs/>
        </w:rPr>
      </w:pPr>
      <w:r w:rsidRPr="00EC1026">
        <w:rPr>
          <w:i/>
          <w:iCs/>
        </w:rPr>
        <w:t>“Also, (for my son) that it's quite small and quiet. He has a lot of trouble coping with noise. It's the fact here that it's generally the small group, and there's always somewhere quiet that he can go and find if he needs that quiet space.”</w:t>
      </w:r>
      <w:r w:rsidR="00E60380">
        <w:rPr>
          <w:i/>
          <w:iCs/>
        </w:rPr>
        <w:t xml:space="preserve"> </w:t>
      </w:r>
      <w:r w:rsidRPr="00D742F7">
        <w:t>(parent/carer)</w:t>
      </w:r>
    </w:p>
    <w:p w14:paraId="22585903" w14:textId="0990C72B" w:rsidR="00144C4F" w:rsidRPr="00723827" w:rsidRDefault="00144C4F" w:rsidP="00E60380">
      <w:r w:rsidRPr="00EC1026">
        <w:t xml:space="preserve">Other design principles that were visible at the </w:t>
      </w:r>
      <w:r w:rsidR="00C929B5">
        <w:t>Kevin Heinze Grow</w:t>
      </w:r>
      <w:r w:rsidRPr="00EC1026">
        <w:t xml:space="preserve"> site include various shaded or covered spaces, accessible ramps, and navigation signage</w:t>
      </w:r>
      <w:r w:rsidR="004A1028">
        <w:t xml:space="preserve">. </w:t>
      </w:r>
      <w:r w:rsidRPr="00EC1026">
        <w:t xml:space="preserve">Staff and parent/carers also noted that the gardening activities provided by </w:t>
      </w:r>
      <w:r w:rsidR="00C929B5">
        <w:t>Kevin Heinze Grow</w:t>
      </w:r>
      <w:r w:rsidRPr="00EC1026">
        <w:t xml:space="preserve"> were meaningful and relevant to the participants </w:t>
      </w:r>
      <w:r w:rsidR="00916D42">
        <w:rPr>
          <w:noProof/>
        </w:rPr>
        <w:t>(Gaudion &amp; McGinley, 2012; Reed, 2015)</w:t>
      </w:r>
      <w:r w:rsidRPr="00EC1026">
        <w:t>.</w:t>
      </w:r>
    </w:p>
    <w:p w14:paraId="7A9A7B9A" w14:textId="2A3F1C8B" w:rsidR="00144C4F" w:rsidRPr="00EC1026" w:rsidRDefault="00144C4F" w:rsidP="00D742F7">
      <w:pPr>
        <w:ind w:left="720"/>
        <w:rPr>
          <w:i/>
          <w:iCs/>
        </w:rPr>
      </w:pPr>
      <w:r w:rsidRPr="00EC1026">
        <w:rPr>
          <w:i/>
          <w:iCs/>
        </w:rPr>
        <w:t>“And this is where we've got the inch over other places... we've got a couple of people who really adore being outside”</w:t>
      </w:r>
      <w:r w:rsidR="00E60380">
        <w:rPr>
          <w:i/>
          <w:iCs/>
        </w:rPr>
        <w:t xml:space="preserve"> </w:t>
      </w:r>
      <w:r w:rsidRPr="00D742F7">
        <w:t>(staff)</w:t>
      </w:r>
    </w:p>
    <w:p w14:paraId="686A4D19" w14:textId="4868FCBB" w:rsidR="00144C4F" w:rsidRPr="00EC1026" w:rsidRDefault="00144C4F" w:rsidP="00D742F7">
      <w:pPr>
        <w:ind w:left="720"/>
        <w:rPr>
          <w:i/>
          <w:iCs/>
        </w:rPr>
      </w:pPr>
      <w:r w:rsidRPr="00EC1026">
        <w:rPr>
          <w:i/>
          <w:iCs/>
        </w:rPr>
        <w:t xml:space="preserve">“So [participant name] has a love of the outdoors. So this being predominantly an outdoors based area, is really, really good for him.” </w:t>
      </w:r>
      <w:r w:rsidRPr="00D742F7">
        <w:t>(parent/carer)</w:t>
      </w:r>
      <w:r w:rsidRPr="00EC1026">
        <w:rPr>
          <w:i/>
          <w:iCs/>
        </w:rPr>
        <w:tab/>
      </w:r>
    </w:p>
    <w:p w14:paraId="65EB49ED" w14:textId="4C4373D2" w:rsidR="00144C4F" w:rsidRPr="00E60380" w:rsidRDefault="00144C4F" w:rsidP="00D742F7">
      <w:pPr>
        <w:ind w:left="720"/>
        <w:rPr>
          <w:i/>
          <w:iCs/>
        </w:rPr>
      </w:pPr>
      <w:r w:rsidRPr="00EC1026">
        <w:rPr>
          <w:i/>
          <w:iCs/>
        </w:rPr>
        <w:t>“My son loves the great outdoors. He's into buds. He loves planting here.”</w:t>
      </w:r>
      <w:r w:rsidR="00D742F7">
        <w:rPr>
          <w:i/>
          <w:iCs/>
        </w:rPr>
        <w:t xml:space="preserve"> </w:t>
      </w:r>
      <w:r w:rsidRPr="00D742F7">
        <w:t>(parent carer)</w:t>
      </w:r>
    </w:p>
    <w:p w14:paraId="689A2578" w14:textId="25CE75F0" w:rsidR="00144C4F" w:rsidRDefault="00144C4F" w:rsidP="00E60380">
      <w:pPr>
        <w:rPr>
          <w:i/>
          <w:iCs/>
        </w:rPr>
      </w:pPr>
      <w:r w:rsidRPr="00EC1026">
        <w:t xml:space="preserve">Interviews with participants confirmed that there were many activities they could engage in that they enjoyed. </w:t>
      </w:r>
      <w:r w:rsidR="00C43F7B">
        <w:t>Some</w:t>
      </w:r>
      <w:r w:rsidRPr="00EC1026">
        <w:t xml:space="preserve"> participants were able to experience a different activity each day</w:t>
      </w:r>
      <w:r>
        <w:t xml:space="preserve"> and enjoyed the variety</w:t>
      </w:r>
      <w:r w:rsidRPr="00EC1026">
        <w:t>.</w:t>
      </w:r>
    </w:p>
    <w:p w14:paraId="38384C56" w14:textId="2CB07D40" w:rsidR="00580092" w:rsidRPr="00E60380" w:rsidRDefault="00144C4F" w:rsidP="00D742F7">
      <w:pPr>
        <w:ind w:left="720"/>
        <w:rPr>
          <w:i/>
          <w:iCs/>
        </w:rPr>
      </w:pPr>
      <w:r w:rsidRPr="00EC1026">
        <w:rPr>
          <w:i/>
          <w:iCs/>
        </w:rPr>
        <w:t>“</w:t>
      </w:r>
      <w:r w:rsidRPr="00D957B3">
        <w:rPr>
          <w:i/>
          <w:iCs/>
        </w:rPr>
        <w:t>I experienced I found something different each day</w:t>
      </w:r>
      <w:r>
        <w:rPr>
          <w:i/>
          <w:iCs/>
        </w:rPr>
        <w:t xml:space="preserve"> </w:t>
      </w:r>
      <w:r w:rsidRPr="009D11AB">
        <w:rPr>
          <w:i/>
          <w:iCs/>
        </w:rPr>
        <w:t>…I was actually bored and sitting a</w:t>
      </w:r>
      <w:r>
        <w:rPr>
          <w:i/>
          <w:iCs/>
        </w:rPr>
        <w:t xml:space="preserve">t </w:t>
      </w:r>
      <w:r w:rsidRPr="00D957B3">
        <w:rPr>
          <w:i/>
          <w:iCs/>
        </w:rPr>
        <w:t>home and my brother and my sister said</w:t>
      </w:r>
      <w:r>
        <w:rPr>
          <w:i/>
          <w:iCs/>
        </w:rPr>
        <w:t xml:space="preserve"> ‘</w:t>
      </w:r>
      <w:r w:rsidRPr="00D957B3">
        <w:rPr>
          <w:i/>
          <w:iCs/>
        </w:rPr>
        <w:t>[participant name], you should go and meet new people.</w:t>
      </w:r>
      <w:r>
        <w:rPr>
          <w:i/>
          <w:iCs/>
        </w:rPr>
        <w:t>’</w:t>
      </w:r>
      <w:r w:rsidRPr="00D957B3">
        <w:rPr>
          <w:i/>
          <w:iCs/>
        </w:rPr>
        <w:t xml:space="preserve"> And I said </w:t>
      </w:r>
      <w:r>
        <w:rPr>
          <w:i/>
          <w:iCs/>
        </w:rPr>
        <w:t>‘</w:t>
      </w:r>
      <w:r w:rsidRPr="00D957B3">
        <w:rPr>
          <w:i/>
          <w:iCs/>
        </w:rPr>
        <w:t>Okay [name</w:t>
      </w:r>
      <w:r>
        <w:rPr>
          <w:i/>
          <w:iCs/>
        </w:rPr>
        <w:t xml:space="preserve">]’…[participant is </w:t>
      </w:r>
      <w:r w:rsidRPr="00D957B3">
        <w:rPr>
          <w:i/>
          <w:iCs/>
        </w:rPr>
        <w:t>now</w:t>
      </w:r>
      <w:r>
        <w:rPr>
          <w:i/>
          <w:iCs/>
        </w:rPr>
        <w:t xml:space="preserve"> coming</w:t>
      </w:r>
      <w:r w:rsidRPr="00D957B3">
        <w:rPr>
          <w:i/>
          <w:iCs/>
        </w:rPr>
        <w:t xml:space="preserve"> here</w:t>
      </w:r>
      <w:r>
        <w:rPr>
          <w:i/>
          <w:iCs/>
        </w:rPr>
        <w:t xml:space="preserve">] </w:t>
      </w:r>
      <w:r w:rsidRPr="00D957B3">
        <w:rPr>
          <w:i/>
          <w:iCs/>
        </w:rPr>
        <w:t xml:space="preserve"> five days a week</w:t>
      </w:r>
      <w:r w:rsidR="00D742F7">
        <w:rPr>
          <w:i/>
          <w:iCs/>
        </w:rPr>
        <w:t>.</w:t>
      </w:r>
      <w:r>
        <w:rPr>
          <w:i/>
          <w:iCs/>
        </w:rPr>
        <w:t>”</w:t>
      </w:r>
      <w:r w:rsidR="00D742F7">
        <w:rPr>
          <w:i/>
          <w:iCs/>
        </w:rPr>
        <w:t xml:space="preserve"> </w:t>
      </w:r>
      <w:r w:rsidRPr="00D742F7">
        <w:t>(participant)</w:t>
      </w:r>
    </w:p>
    <w:p w14:paraId="1274BCD0" w14:textId="1D87B38B" w:rsidR="00144C4F" w:rsidRPr="00EC1026" w:rsidRDefault="00144C4F" w:rsidP="00E60380">
      <w:r w:rsidRPr="00EC1026">
        <w:t xml:space="preserve">Participants also identified specific activities that they enjoyed at </w:t>
      </w:r>
      <w:r w:rsidR="00C929B5">
        <w:t>Kevin Heinze Grow</w:t>
      </w:r>
      <w:r w:rsidRPr="00EC1026">
        <w:t xml:space="preserve">, which included gardening activities, and also other activities such as cooking and art. In particular, a participant noted that </w:t>
      </w:r>
      <w:r w:rsidRPr="00EC1026">
        <w:lastRenderedPageBreak/>
        <w:t xml:space="preserve">their favourite things to do at </w:t>
      </w:r>
      <w:r w:rsidR="00C929B5">
        <w:t>Kevin Heinze Grow</w:t>
      </w:r>
      <w:r w:rsidRPr="00EC1026">
        <w:t xml:space="preserve"> were “</w:t>
      </w:r>
      <w:r w:rsidR="00611160">
        <w:rPr>
          <w:i/>
          <w:iCs/>
        </w:rPr>
        <w:t>p</w:t>
      </w:r>
      <w:r w:rsidRPr="00715E82">
        <w:rPr>
          <w:i/>
          <w:iCs/>
        </w:rPr>
        <w:t xml:space="preserve">otting up and </w:t>
      </w:r>
      <w:r w:rsidR="00611160">
        <w:rPr>
          <w:i/>
          <w:iCs/>
        </w:rPr>
        <w:t>c</w:t>
      </w:r>
      <w:r w:rsidRPr="00715E82">
        <w:rPr>
          <w:i/>
          <w:iCs/>
        </w:rPr>
        <w:t>ooking</w:t>
      </w:r>
      <w:r w:rsidRPr="00EC1026">
        <w:t>”. Several participants talked about their enjoyment in tending the plants</w:t>
      </w:r>
      <w:r w:rsidR="00C43F7B">
        <w:t>.</w:t>
      </w:r>
    </w:p>
    <w:p w14:paraId="6CE257EF" w14:textId="09C1CA22" w:rsidR="00144C4F" w:rsidRPr="00E60380" w:rsidRDefault="00144C4F" w:rsidP="00D742F7">
      <w:pPr>
        <w:ind w:left="720"/>
        <w:rPr>
          <w:i/>
          <w:iCs/>
        </w:rPr>
      </w:pPr>
      <w:r w:rsidRPr="00EC1026">
        <w:rPr>
          <w:i/>
          <w:iCs/>
        </w:rPr>
        <w:t xml:space="preserve">“It's with the plants, watering, and stuff, all that stuff like what I was doing with the watering can. The </w:t>
      </w:r>
      <w:r>
        <w:rPr>
          <w:i/>
          <w:iCs/>
        </w:rPr>
        <w:t>seasoling (</w:t>
      </w:r>
      <w:r w:rsidRPr="00EC1026">
        <w:rPr>
          <w:i/>
          <w:iCs/>
        </w:rPr>
        <w:t>fertilizing</w:t>
      </w:r>
      <w:r>
        <w:rPr>
          <w:i/>
          <w:iCs/>
        </w:rPr>
        <w:t>)</w:t>
      </w:r>
      <w:r w:rsidRPr="00EC1026">
        <w:rPr>
          <w:i/>
          <w:iCs/>
        </w:rPr>
        <w:t xml:space="preserve"> and stuff</w:t>
      </w:r>
      <w:r>
        <w:rPr>
          <w:i/>
          <w:iCs/>
        </w:rPr>
        <w:t>…</w:t>
      </w:r>
      <w:r w:rsidRPr="00CB4055">
        <w:rPr>
          <w:i/>
          <w:iCs/>
        </w:rPr>
        <w:t xml:space="preserve"> A bit of cutting up. Moving plants around, re-potting them. Making them look all neat. So the whole nursery looks nice.” </w:t>
      </w:r>
      <w:r w:rsidRPr="00D742F7">
        <w:t>(participant)</w:t>
      </w:r>
    </w:p>
    <w:p w14:paraId="37E166FC" w14:textId="7581BC2E" w:rsidR="00144C4F" w:rsidRPr="00606EFF" w:rsidRDefault="00144C4F" w:rsidP="00686864">
      <w:pPr>
        <w:pStyle w:val="Heading4"/>
      </w:pPr>
      <w:r w:rsidRPr="00606EFF">
        <w:t xml:space="preserve">Length of time / familiarity with program </w:t>
      </w:r>
    </w:p>
    <w:p w14:paraId="5EB28D90" w14:textId="5BFA39AE" w:rsidR="00144C4F" w:rsidRPr="00EC1026" w:rsidRDefault="00144C4F" w:rsidP="00BC013A">
      <w:r w:rsidRPr="00EC1026">
        <w:t>Studies have found that the length of time in a program can impact whether outcomes are achieved, indicating that longer time spent in</w:t>
      </w:r>
      <w:r w:rsidR="00A1049D">
        <w:t xml:space="preserve"> therapeutic horticulture </w:t>
      </w:r>
      <w:r w:rsidRPr="00EC1026">
        <w:t xml:space="preserve">programs can be beneficial to participants </w:t>
      </w:r>
      <w:r w:rsidR="00611160">
        <w:rPr>
          <w:noProof/>
        </w:rPr>
        <w:t>(Lai et al., 2017)</w:t>
      </w:r>
      <w:r w:rsidR="00611160">
        <w:t>.</w:t>
      </w:r>
      <w:r w:rsidRPr="00EC1026">
        <w:t xml:space="preserve"> While some participants had recently started the program, other parents/carers indicated that their participants had been attending </w:t>
      </w:r>
      <w:r w:rsidR="00C929B5">
        <w:t>Kevin Heinze Grow</w:t>
      </w:r>
      <w:r w:rsidRPr="00EC1026">
        <w:t xml:space="preserve"> for a number of years:</w:t>
      </w:r>
    </w:p>
    <w:p w14:paraId="3D2B44EA" w14:textId="2ED746CF" w:rsidR="00125FD3" w:rsidRPr="00EC1026" w:rsidRDefault="00144C4F" w:rsidP="00BC013A">
      <w:pPr>
        <w:ind w:left="720"/>
        <w:rPr>
          <w:i/>
          <w:iCs/>
        </w:rPr>
      </w:pPr>
      <w:r w:rsidRPr="00EC1026">
        <w:rPr>
          <w:i/>
          <w:iCs/>
        </w:rPr>
        <w:t xml:space="preserve">“I think we've been associated with them for about four years.” </w:t>
      </w:r>
      <w:r w:rsidRPr="00BC013A">
        <w:t>(parent/carer)</w:t>
      </w:r>
    </w:p>
    <w:p w14:paraId="4A7E6284" w14:textId="41A0CAF7" w:rsidR="00125FD3" w:rsidRDefault="00144C4F" w:rsidP="00BC013A">
      <w:pPr>
        <w:ind w:left="720"/>
        <w:rPr>
          <w:i/>
          <w:iCs/>
        </w:rPr>
      </w:pPr>
      <w:r w:rsidRPr="00EC1026">
        <w:rPr>
          <w:i/>
          <w:iCs/>
        </w:rPr>
        <w:t>“This is my sister [participant name]. She's been here since 2010</w:t>
      </w:r>
      <w:r w:rsidRPr="2617FA37">
        <w:rPr>
          <w:i/>
          <w:iCs/>
        </w:rPr>
        <w:t>.”</w:t>
      </w:r>
      <w:r w:rsidR="00BC013A">
        <w:rPr>
          <w:i/>
          <w:iCs/>
        </w:rPr>
        <w:t xml:space="preserve"> </w:t>
      </w:r>
      <w:r w:rsidRPr="00BC013A">
        <w:t>(</w:t>
      </w:r>
      <w:r w:rsidR="00723827" w:rsidRPr="00BC013A">
        <w:t>parent/</w:t>
      </w:r>
      <w:r w:rsidRPr="00BC013A">
        <w:t>carer)</w:t>
      </w:r>
    </w:p>
    <w:p w14:paraId="6E8F65DF" w14:textId="5485C02F" w:rsidR="00125FD3" w:rsidRPr="00723827" w:rsidRDefault="00144C4F" w:rsidP="00BC013A">
      <w:pPr>
        <w:ind w:left="720"/>
        <w:rPr>
          <w:i/>
          <w:iCs/>
        </w:rPr>
      </w:pPr>
      <w:r w:rsidRPr="00EC1026">
        <w:rPr>
          <w:i/>
          <w:iCs/>
        </w:rPr>
        <w:t>“My son [participant name] has been attending for five years now</w:t>
      </w:r>
      <w:r w:rsidR="00BC013A">
        <w:rPr>
          <w:i/>
          <w:iCs/>
        </w:rPr>
        <w:t>.</w:t>
      </w:r>
      <w:r w:rsidRPr="2617FA37">
        <w:rPr>
          <w:i/>
          <w:iCs/>
        </w:rPr>
        <w:t>”</w:t>
      </w:r>
      <w:r w:rsidR="00BC013A">
        <w:rPr>
          <w:i/>
          <w:iCs/>
        </w:rPr>
        <w:t xml:space="preserve"> </w:t>
      </w:r>
      <w:r w:rsidRPr="00BC013A">
        <w:t>(parent/carer)</w:t>
      </w:r>
    </w:p>
    <w:p w14:paraId="0083E885" w14:textId="4D20F256" w:rsidR="00144C4F" w:rsidRPr="00EC1026" w:rsidRDefault="00144C4F" w:rsidP="00BC013A">
      <w:r w:rsidRPr="00EC1026">
        <w:t>This represents a much longer amount of time and security for participants than the majority of</w:t>
      </w:r>
      <w:r w:rsidR="00A1049D">
        <w:t xml:space="preserve"> therapeutic horticulture </w:t>
      </w:r>
      <w:r w:rsidRPr="00EC1026">
        <w:t>programs investigated in the literature, many of which ran for a few weeks, and almost all less than a year long</w:t>
      </w:r>
      <w:r w:rsidRPr="001E3675">
        <w:t xml:space="preserve">. In </w:t>
      </w:r>
      <w:r w:rsidR="00C837E2">
        <w:rPr>
          <w:noProof/>
        </w:rPr>
        <w:t>Joy et al. (2020)</w:t>
      </w:r>
      <w:r w:rsidRPr="00EC1026">
        <w:t xml:space="preserve"> study, participants wished they could continue with the program, which was not an option in that program, but is possible at </w:t>
      </w:r>
      <w:r w:rsidR="00C929B5">
        <w:t>Kevin Heinze Grow</w:t>
      </w:r>
      <w:r w:rsidRPr="00EC1026">
        <w:t>.</w:t>
      </w:r>
    </w:p>
    <w:p w14:paraId="2FBF22AE" w14:textId="22962992" w:rsidR="00144C4F" w:rsidRPr="00723827" w:rsidRDefault="00144C4F" w:rsidP="00BC013A">
      <w:r w:rsidRPr="00EC1026">
        <w:t xml:space="preserve">One parent/carer discussed that the familiarity of the location </w:t>
      </w:r>
      <w:r>
        <w:t xml:space="preserve">over time </w:t>
      </w:r>
      <w:r w:rsidRPr="00EC1026">
        <w:t xml:space="preserve">was important </w:t>
      </w:r>
      <w:r w:rsidR="00C43F7B">
        <w:t>for</w:t>
      </w:r>
      <w:r w:rsidR="00C43F7B" w:rsidRPr="00EC1026">
        <w:t xml:space="preserve"> </w:t>
      </w:r>
      <w:r w:rsidRPr="00EC1026">
        <w:t xml:space="preserve">their child </w:t>
      </w:r>
      <w:r w:rsidR="00C43F7B">
        <w:t xml:space="preserve">to </w:t>
      </w:r>
      <w:r w:rsidRPr="00EC1026">
        <w:t xml:space="preserve">feel relaxed, echoing findings from </w:t>
      </w:r>
      <w:r w:rsidR="00A56B01">
        <w:rPr>
          <w:noProof/>
        </w:rPr>
        <w:t>O’Brien (2018)</w:t>
      </w:r>
      <w:r w:rsidRPr="00EC1026">
        <w:t>. The parent/carer discussed this in relation other non-</w:t>
      </w:r>
      <w:r w:rsidR="00C43F7B">
        <w:t>therapeutic horticulture</w:t>
      </w:r>
      <w:r w:rsidR="00C43F7B" w:rsidRPr="00EC1026">
        <w:t xml:space="preserve"> </w:t>
      </w:r>
      <w:r w:rsidRPr="00EC1026">
        <w:t>programs where there was not a stable location.</w:t>
      </w:r>
    </w:p>
    <w:p w14:paraId="3EE13A9B" w14:textId="0BCCC82C" w:rsidR="00CE1FDE" w:rsidRPr="00723827" w:rsidRDefault="00144C4F" w:rsidP="00BC013A">
      <w:pPr>
        <w:ind w:left="720"/>
        <w:rPr>
          <w:i/>
          <w:iCs/>
        </w:rPr>
      </w:pPr>
      <w:r w:rsidRPr="00EC1026">
        <w:rPr>
          <w:i/>
          <w:iCs/>
        </w:rPr>
        <w:t xml:space="preserve">“A lot of other programs are run from other centres. They're off-site. Where here, most of it seems to be onsite. Where there's no </w:t>
      </w:r>
      <w:r w:rsidR="00BC013A" w:rsidRPr="00EC1026">
        <w:rPr>
          <w:i/>
          <w:iCs/>
        </w:rPr>
        <w:t>timetable</w:t>
      </w:r>
      <w:r w:rsidRPr="00EC1026">
        <w:rPr>
          <w:i/>
          <w:iCs/>
        </w:rPr>
        <w:t xml:space="preserve"> (in other places)</w:t>
      </w:r>
      <w:r w:rsidR="00BC013A">
        <w:rPr>
          <w:i/>
          <w:iCs/>
        </w:rPr>
        <w:t>.</w:t>
      </w:r>
      <w:r w:rsidRPr="00EC1026">
        <w:rPr>
          <w:i/>
          <w:iCs/>
        </w:rPr>
        <w:t xml:space="preserve"> They've got to be there at a certain time, and the anxiety and that sort of stuff... They rush him around to try and get him on a little bus to go somewhere, or do something, and then come back.</w:t>
      </w:r>
      <w:r>
        <w:rPr>
          <w:i/>
          <w:iCs/>
        </w:rPr>
        <w:t xml:space="preserve"> </w:t>
      </w:r>
      <w:r w:rsidRPr="0025220D">
        <w:rPr>
          <w:i/>
          <w:iCs/>
        </w:rPr>
        <w:t xml:space="preserve">But </w:t>
      </w:r>
      <w:r w:rsidRPr="00715E82">
        <w:rPr>
          <w:i/>
          <w:iCs/>
        </w:rPr>
        <w:t>here, It's their place for the day. That makes them relaxed. They have their lunch, and all that sort of stuff. They're not in and out. That's the difference between here and other centres.</w:t>
      </w:r>
      <w:r w:rsidR="00BC013A">
        <w:rPr>
          <w:i/>
          <w:iCs/>
        </w:rPr>
        <w:t xml:space="preserve">” </w:t>
      </w:r>
      <w:r w:rsidRPr="00BC013A">
        <w:t>(parent/carer)</w:t>
      </w:r>
      <w:r w:rsidRPr="00715E82">
        <w:rPr>
          <w:i/>
          <w:iCs/>
        </w:rPr>
        <w:t xml:space="preserve"> </w:t>
      </w:r>
    </w:p>
    <w:p w14:paraId="6750044A" w14:textId="75C581C1" w:rsidR="00144C4F" w:rsidRPr="00EC1026" w:rsidRDefault="00144C4F" w:rsidP="00BC013A">
      <w:r w:rsidRPr="560FF0B2">
        <w:t>Another parent/carer commented that familiarity with consistent staff in the program was also an important factor. While familiarity with the location was discussed in the literature</w:t>
      </w:r>
      <w:r w:rsidR="008029F0">
        <w:t>,</w:t>
      </w:r>
      <w:r w:rsidRPr="560FF0B2">
        <w:t xml:space="preserve"> familiarity with staff was not covered as a factor in</w:t>
      </w:r>
      <w:r w:rsidR="00A1049D">
        <w:t xml:space="preserve"> therapeutic horticulture </w:t>
      </w:r>
      <w:r w:rsidRPr="560FF0B2">
        <w:t>programs.</w:t>
      </w:r>
    </w:p>
    <w:p w14:paraId="7CD5DD8E" w14:textId="53B117E7" w:rsidR="00225B4A" w:rsidRPr="00723827" w:rsidRDefault="00144C4F" w:rsidP="00D737D6">
      <w:pPr>
        <w:ind w:left="720"/>
        <w:rPr>
          <w:i/>
          <w:iCs/>
        </w:rPr>
      </w:pPr>
      <w:r w:rsidRPr="00EC1026">
        <w:rPr>
          <w:i/>
          <w:iCs/>
        </w:rPr>
        <w:t>“It</w:t>
      </w:r>
      <w:r w:rsidR="00C43F7B">
        <w:rPr>
          <w:i/>
          <w:iCs/>
        </w:rPr>
        <w:t>’</w:t>
      </w:r>
      <w:r w:rsidRPr="00EC1026">
        <w:rPr>
          <w:i/>
          <w:iCs/>
        </w:rPr>
        <w:t>s because of the consistency of the staff. Even through the school system, it's been quite difficult with support workers. It's a little bit like revolving doors sometimes. And that's difficult for my son, because he does form relationships. So the fact that the days that he comes here, he knows who's going to be helping him. It's always the familiar faces. I think, for my son in particular, it's very important. He doesn't cope well with different faces all the time.”</w:t>
      </w:r>
      <w:r w:rsidR="00D737D6">
        <w:rPr>
          <w:i/>
          <w:iCs/>
        </w:rPr>
        <w:t xml:space="preserve"> </w:t>
      </w:r>
      <w:r w:rsidRPr="00D737D6">
        <w:t>(parent/carer)</w:t>
      </w:r>
    </w:p>
    <w:p w14:paraId="2E4F53B4" w14:textId="350FC066" w:rsidR="00144C4F" w:rsidRPr="00723827" w:rsidRDefault="00144C4F" w:rsidP="00BC013A">
      <w:r w:rsidRPr="00EC1026">
        <w:t xml:space="preserve">Another novel finding from </w:t>
      </w:r>
      <w:r w:rsidR="00C929B5">
        <w:t>Kevin Heinze Grow</w:t>
      </w:r>
      <w:r w:rsidRPr="00EC1026">
        <w:t xml:space="preserve"> is that the benefit of familiarity appears to extend to other services and new staff brought onsite. This is not a practice mentioned in the literature</w:t>
      </w:r>
    </w:p>
    <w:p w14:paraId="20EF0DA1" w14:textId="5B93A054" w:rsidR="009E2EDC" w:rsidRPr="00723827" w:rsidRDefault="00144C4F" w:rsidP="00D737D6">
      <w:pPr>
        <w:ind w:left="720"/>
        <w:rPr>
          <w:i/>
          <w:iCs/>
        </w:rPr>
      </w:pPr>
      <w:r w:rsidRPr="00EC1026">
        <w:rPr>
          <w:i/>
          <w:iCs/>
        </w:rPr>
        <w:t>“Yes, the fact that they're bringing OTs into the facilities here, as opposed to having to go outside of this facility. To me, with OTs, that makes it extremely convenient for the parents.</w:t>
      </w:r>
      <w:r w:rsidR="00723827">
        <w:rPr>
          <w:i/>
          <w:iCs/>
        </w:rPr>
        <w:t>”</w:t>
      </w:r>
      <w:r w:rsidR="00D737D6">
        <w:rPr>
          <w:i/>
          <w:iCs/>
        </w:rPr>
        <w:t xml:space="preserve"> </w:t>
      </w:r>
      <w:r w:rsidR="00723827" w:rsidRPr="00D737D6">
        <w:t>(</w:t>
      </w:r>
      <w:r w:rsidR="009E2EDC" w:rsidRPr="00D737D6">
        <w:t>p</w:t>
      </w:r>
      <w:r w:rsidR="00723827" w:rsidRPr="00D737D6">
        <w:t>arent/carer)</w:t>
      </w:r>
    </w:p>
    <w:p w14:paraId="0C7C29B4" w14:textId="4547A70D" w:rsidR="00144C4F" w:rsidRPr="00D737D6" w:rsidRDefault="009E2EDC" w:rsidP="00D737D6">
      <w:pPr>
        <w:ind w:left="720"/>
        <w:rPr>
          <w:i/>
          <w:iCs/>
        </w:rPr>
      </w:pPr>
      <w:r>
        <w:rPr>
          <w:i/>
          <w:iCs/>
        </w:rPr>
        <w:t>“</w:t>
      </w:r>
      <w:r w:rsidR="00144C4F" w:rsidRPr="00EC1026">
        <w:rPr>
          <w:i/>
          <w:iCs/>
        </w:rPr>
        <w:t>And I think the integration is really helpful for [participant], as well. Because he doesn't have to leave his comfort zone, that he's established here, with some of the workers. When new OTs come in, he still has that feeling of safety</w:t>
      </w:r>
      <w:r w:rsidR="00D737D6">
        <w:rPr>
          <w:i/>
          <w:iCs/>
        </w:rPr>
        <w:t>.</w:t>
      </w:r>
      <w:r w:rsidR="00144C4F" w:rsidRPr="00EC1026">
        <w:rPr>
          <w:i/>
          <w:iCs/>
        </w:rPr>
        <w:t>”</w:t>
      </w:r>
      <w:r w:rsidR="00D737D6">
        <w:rPr>
          <w:i/>
          <w:iCs/>
        </w:rPr>
        <w:t xml:space="preserve"> </w:t>
      </w:r>
      <w:r w:rsidR="00144C4F" w:rsidRPr="00D737D6">
        <w:t>(parent/carer)</w:t>
      </w:r>
    </w:p>
    <w:p w14:paraId="1258A5A7" w14:textId="77777777" w:rsidR="00144C4F" w:rsidRPr="00606EFF" w:rsidRDefault="00144C4F" w:rsidP="00686864">
      <w:pPr>
        <w:pStyle w:val="Heading4"/>
      </w:pPr>
      <w:r w:rsidRPr="00606EFF">
        <w:t>Flexibility and inclusion</w:t>
      </w:r>
    </w:p>
    <w:p w14:paraId="044F2D51" w14:textId="3854E97D" w:rsidR="00144C4F" w:rsidRPr="00EC1026" w:rsidRDefault="00144C4F" w:rsidP="00E46995">
      <w:r w:rsidRPr="00EC1026">
        <w:lastRenderedPageBreak/>
        <w:t xml:space="preserve">Flexibility and inclusion are key tenants of the work at </w:t>
      </w:r>
      <w:r w:rsidR="00C929B5">
        <w:t>Kevin Heinze Grow</w:t>
      </w:r>
      <w:r w:rsidRPr="00EC1026">
        <w:t xml:space="preserve"> according to staff and parents/carers of participants; beginning with flexible intake practices which individualise plans for participants</w:t>
      </w:r>
      <w:r w:rsidR="00B57A3F">
        <w:t>,</w:t>
      </w:r>
      <w:r w:rsidRPr="00EC1026">
        <w:t xml:space="preserve"> foster</w:t>
      </w:r>
      <w:r w:rsidR="00C43F7B">
        <w:t>ing</w:t>
      </w:r>
      <w:r w:rsidRPr="00EC1026">
        <w:t xml:space="preserve"> acceptance and inclusion of new participants</w:t>
      </w:r>
      <w:r w:rsidR="00B57A3F">
        <w:t>,</w:t>
      </w:r>
      <w:r w:rsidRPr="00EC1026">
        <w:t xml:space="preserve"> and allow</w:t>
      </w:r>
      <w:r w:rsidR="00C43F7B">
        <w:t>ing</w:t>
      </w:r>
      <w:r w:rsidRPr="00EC1026">
        <w:t xml:space="preserve"> for complex cases. </w:t>
      </w:r>
    </w:p>
    <w:p w14:paraId="0DF4B03B" w14:textId="660D2A0D" w:rsidR="00144C4F" w:rsidRPr="00EC1026" w:rsidRDefault="00144C4F" w:rsidP="00F16435">
      <w:pPr>
        <w:ind w:left="720"/>
        <w:rPr>
          <w:i/>
          <w:iCs/>
        </w:rPr>
      </w:pPr>
      <w:r w:rsidRPr="00EC1026">
        <w:rPr>
          <w:i/>
          <w:iCs/>
        </w:rPr>
        <w:t xml:space="preserve">“It can be really creative with your role and it's really flexible arrangements that can be happening, like with the participants as well. So I do </w:t>
      </w:r>
      <w:r>
        <w:rPr>
          <w:i/>
          <w:iCs/>
        </w:rPr>
        <w:t xml:space="preserve">a lot like intake, </w:t>
      </w:r>
      <w:r w:rsidRPr="00EC1026">
        <w:rPr>
          <w:i/>
          <w:iCs/>
        </w:rPr>
        <w:t>assessmen</w:t>
      </w:r>
      <w:r>
        <w:rPr>
          <w:i/>
          <w:iCs/>
        </w:rPr>
        <w:t>t,</w:t>
      </w:r>
      <w:r w:rsidRPr="00EC1026">
        <w:rPr>
          <w:i/>
          <w:iCs/>
        </w:rPr>
        <w:t xml:space="preserve"> intake meetings, with the participants and we always try to find out their individualized goals and try to arrange the plan based on their goals and their interests and we're able to be really flexible with their arrangement</w:t>
      </w:r>
      <w:r w:rsidR="00BA0EA6">
        <w:rPr>
          <w:i/>
          <w:iCs/>
        </w:rPr>
        <w:t>,</w:t>
      </w:r>
      <w:r w:rsidRPr="00EC1026">
        <w:rPr>
          <w:i/>
          <w:iCs/>
        </w:rPr>
        <w:t xml:space="preserve"> be open to change...” </w:t>
      </w:r>
      <w:r w:rsidRPr="00E46995">
        <w:t>(staff)</w:t>
      </w:r>
    </w:p>
    <w:p w14:paraId="1C34DE28" w14:textId="55A39F0A" w:rsidR="00723827" w:rsidRPr="00EC1026" w:rsidRDefault="00144C4F" w:rsidP="00E46995">
      <w:pPr>
        <w:ind w:left="720"/>
        <w:rPr>
          <w:i/>
          <w:iCs/>
        </w:rPr>
      </w:pPr>
      <w:r w:rsidRPr="00EC1026">
        <w:rPr>
          <w:i/>
          <w:iCs/>
        </w:rPr>
        <w:t>“The whole environment here is accepting of them just how they are. This is my son's experience of any formal program; I suppose you would say. And having gone through a lot of red tape over the years, to get him into mainstream education, I found it very, very easy to get in here. Very quick. There wasn't a lot of, what I call, silly questions asked. It was just that he was accepted. It was pretty much in the door, sort of thing. And I found that a welcome change to my previous experiences.”</w:t>
      </w:r>
      <w:r w:rsidR="00E46995">
        <w:rPr>
          <w:i/>
          <w:iCs/>
        </w:rPr>
        <w:t xml:space="preserve"> </w:t>
      </w:r>
      <w:r w:rsidRPr="00E46995">
        <w:t>(parent/carer)</w:t>
      </w:r>
    </w:p>
    <w:p w14:paraId="254FCF85" w14:textId="37032E1C" w:rsidR="00144C4F" w:rsidRPr="00EC1026" w:rsidRDefault="00144C4F" w:rsidP="00E46995">
      <w:r w:rsidRPr="00EC1026">
        <w:t>Participants are also actively included in the intake process. One participant talked about the easy and welcoming process of getting involved:</w:t>
      </w:r>
    </w:p>
    <w:p w14:paraId="7A75F2BA" w14:textId="70A73756" w:rsidR="00144C4F" w:rsidRPr="00B57A3F" w:rsidRDefault="00144C4F" w:rsidP="00B57A3F">
      <w:pPr>
        <w:ind w:left="720"/>
      </w:pPr>
      <w:r w:rsidRPr="00EC1026">
        <w:rPr>
          <w:i/>
          <w:iCs/>
        </w:rPr>
        <w:t xml:space="preserve">“[CEO] and [staff member] was here and then I had a look around. Then at the end of the meeting then I said that I loved it.” </w:t>
      </w:r>
      <w:r w:rsidRPr="00B57A3F">
        <w:t>(Participant)</w:t>
      </w:r>
    </w:p>
    <w:p w14:paraId="53962BD7" w14:textId="221323EB" w:rsidR="00144C4F" w:rsidRPr="00723827" w:rsidRDefault="00144C4F" w:rsidP="00E46995">
      <w:r w:rsidRPr="00EC1026">
        <w:t xml:space="preserve">Once in the program, staff at </w:t>
      </w:r>
      <w:r w:rsidR="00C929B5">
        <w:t>Kevin Heinze Grow</w:t>
      </w:r>
      <w:r w:rsidRPr="00EC1026">
        <w:t xml:space="preserve"> provide opportunities for participants to engage in activities that they enjoy, and at their own pace</w:t>
      </w:r>
      <w:r w:rsidR="00E344E0">
        <w:t xml:space="preserve">; a similar practice to </w:t>
      </w:r>
      <w:r w:rsidR="006D0346">
        <w:rPr>
          <w:noProof/>
        </w:rPr>
        <w:t>Himmelheber et al. (2018)</w:t>
      </w:r>
    </w:p>
    <w:p w14:paraId="00CA5767" w14:textId="5355B720" w:rsidR="00C43F7B" w:rsidRPr="00723827" w:rsidRDefault="00144C4F" w:rsidP="00B57A3F">
      <w:pPr>
        <w:ind w:left="720"/>
        <w:rPr>
          <w:i/>
          <w:iCs/>
        </w:rPr>
      </w:pPr>
      <w:r w:rsidRPr="00EC1026">
        <w:rPr>
          <w:i/>
          <w:iCs/>
        </w:rPr>
        <w:t xml:space="preserve">“The thing is it's about the clients being outside in nature. That's what it's about. Cause my big thing is I'd like them to develop the gardening skills. Some of them can't, never will. But we have one participant who goes out there and sings to her heart's content and that's fine because she's happy. She's communicating with other people. She's developing social skills. That's what it's about. And I think we do that really well. We do it really well at Peppertree [second </w:t>
      </w:r>
      <w:r w:rsidR="00C929B5">
        <w:rPr>
          <w:i/>
          <w:iCs/>
        </w:rPr>
        <w:t>Kevin Heinze Grow</w:t>
      </w:r>
      <w:r w:rsidRPr="00EC1026">
        <w:rPr>
          <w:i/>
          <w:iCs/>
        </w:rPr>
        <w:t xml:space="preserve"> site] too.”</w:t>
      </w:r>
      <w:r w:rsidR="00B57A3F">
        <w:rPr>
          <w:i/>
          <w:iCs/>
        </w:rPr>
        <w:t xml:space="preserve"> </w:t>
      </w:r>
      <w:r w:rsidRPr="00B57A3F">
        <w:t>(staff)</w:t>
      </w:r>
    </w:p>
    <w:p w14:paraId="25823DF3" w14:textId="1A5F2EC7" w:rsidR="00144C4F" w:rsidRPr="00EC1026" w:rsidRDefault="00144C4F" w:rsidP="00E46995">
      <w:r w:rsidRPr="00EC1026">
        <w:t xml:space="preserve">Parents and carers also noted the importance of flexibility </w:t>
      </w:r>
      <w:r w:rsidR="00C43F7B">
        <w:t>for</w:t>
      </w:r>
      <w:r w:rsidRPr="00EC1026">
        <w:t xml:space="preserve"> remain</w:t>
      </w:r>
      <w:r w:rsidR="00B57A3F">
        <w:t>ing</w:t>
      </w:r>
      <w:r w:rsidRPr="00EC1026">
        <w:t xml:space="preserve"> engaged with the program:</w:t>
      </w:r>
    </w:p>
    <w:p w14:paraId="6D49818A" w14:textId="110D2DEE" w:rsidR="00723827" w:rsidRPr="00723827" w:rsidRDefault="00144C4F" w:rsidP="00B57A3F">
      <w:pPr>
        <w:ind w:left="720"/>
        <w:rPr>
          <w:i/>
          <w:iCs/>
        </w:rPr>
      </w:pPr>
      <w:r w:rsidRPr="50F76C56">
        <w:rPr>
          <w:i/>
          <w:iCs/>
        </w:rPr>
        <w:t>“I've had help getting her out of the car some days. She can just lie on the couch with her dog. If that's all she does for the two hours that she's here, she's still here. And a testament to that, is the fact that this year she didn't go to school for the whole of second term, and yet she came here every single week. Sometimes the session was cut a bit short. She could only manage an hour, but she came. So I think being accepting of however people are, giving them the space when they need it.”</w:t>
      </w:r>
      <w:r w:rsidR="00B57A3F">
        <w:rPr>
          <w:i/>
          <w:iCs/>
        </w:rPr>
        <w:t xml:space="preserve"> </w:t>
      </w:r>
      <w:r w:rsidRPr="00B57A3F">
        <w:t>(parent/carer)</w:t>
      </w:r>
    </w:p>
    <w:p w14:paraId="37357B93" w14:textId="50924E33" w:rsidR="00CD52A7" w:rsidRPr="00B57A3F" w:rsidRDefault="00144C4F" w:rsidP="00B57A3F">
      <w:pPr>
        <w:ind w:left="720"/>
        <w:rPr>
          <w:i/>
          <w:iCs/>
        </w:rPr>
      </w:pPr>
      <w:r w:rsidRPr="00EC1026">
        <w:rPr>
          <w:i/>
          <w:iCs/>
          <w:lang w:val="en-US"/>
        </w:rPr>
        <w:t>“The regimentation at [</w:t>
      </w:r>
      <w:r>
        <w:rPr>
          <w:i/>
          <w:iCs/>
          <w:lang w:val="en-US"/>
        </w:rPr>
        <w:t xml:space="preserve">other non-TH </w:t>
      </w:r>
      <w:r w:rsidRPr="00EC1026">
        <w:rPr>
          <w:i/>
          <w:iCs/>
          <w:lang w:val="en-US"/>
        </w:rPr>
        <w:t xml:space="preserve">program] was a bit much for him, as well as his parents. So we didn't really enjoy that experience. We didn't think it was suitable for him… </w:t>
      </w:r>
      <w:r w:rsidRPr="00EC1026">
        <w:rPr>
          <w:i/>
          <w:iCs/>
        </w:rPr>
        <w:t>We tried to get into his brain for several months to see what he really preferred. And we came to the conclusion that he preferred coming here. I think the flexibility. And just the general environment, the outdoors…”</w:t>
      </w:r>
      <w:r w:rsidR="00B57A3F">
        <w:rPr>
          <w:i/>
          <w:iCs/>
        </w:rPr>
        <w:t xml:space="preserve"> </w:t>
      </w:r>
      <w:r w:rsidRPr="00B57A3F">
        <w:t>(parent/carer)</w:t>
      </w:r>
    </w:p>
    <w:p w14:paraId="1CDB382E" w14:textId="776AACA6" w:rsidR="009C1237" w:rsidRDefault="009C1237" w:rsidP="00CD52A7">
      <w:pPr>
        <w:pStyle w:val="NumberedHeading2"/>
      </w:pPr>
      <w:bookmarkStart w:id="42" w:name="_Toc46830466"/>
      <w:bookmarkStart w:id="43" w:name="_Toc48662000"/>
      <w:r>
        <w:t xml:space="preserve">What are the </w:t>
      </w:r>
      <w:r w:rsidR="00686864">
        <w:t>B</w:t>
      </w:r>
      <w:r>
        <w:t xml:space="preserve">enefits and </w:t>
      </w:r>
      <w:r w:rsidR="00686864">
        <w:t>O</w:t>
      </w:r>
      <w:r>
        <w:t xml:space="preserve">utcomes of the </w:t>
      </w:r>
      <w:r w:rsidR="00686864">
        <w:t>P</w:t>
      </w:r>
      <w:r>
        <w:t xml:space="preserve">rogram </w:t>
      </w:r>
      <w:r w:rsidR="00C6498C">
        <w:t>for</w:t>
      </w:r>
      <w:r>
        <w:t xml:space="preserve"> </w:t>
      </w:r>
      <w:r w:rsidR="00686864">
        <w:t>P</w:t>
      </w:r>
      <w:r>
        <w:t>articipants</w:t>
      </w:r>
      <w:r w:rsidR="00C43F7B">
        <w:t xml:space="preserve">, </w:t>
      </w:r>
      <w:r w:rsidR="00686864">
        <w:t>F</w:t>
      </w:r>
      <w:r>
        <w:t>amilies</w:t>
      </w:r>
      <w:r w:rsidR="00C43F7B">
        <w:t xml:space="preserve"> and </w:t>
      </w:r>
      <w:r w:rsidR="00686864">
        <w:t>C</w:t>
      </w:r>
      <w:r>
        <w:t>arers?</w:t>
      </w:r>
      <w:bookmarkEnd w:id="42"/>
      <w:bookmarkEnd w:id="43"/>
    </w:p>
    <w:p w14:paraId="165CB61B" w14:textId="526E6054" w:rsidR="00DA7D42" w:rsidRPr="00723827" w:rsidRDefault="00DA7D42" w:rsidP="00B57A3F">
      <w:r>
        <w:t xml:space="preserve">As discussed above, the inclusive and flexible nature of the program is of particular importance and benefit to the parents/carers of participants. Another parent/carer further </w:t>
      </w:r>
      <w:r w:rsidR="008F5615">
        <w:t xml:space="preserve">noted </w:t>
      </w:r>
      <w:r>
        <w:t>that a significant benefit of the program was that it addressed a gap in available services for th</w:t>
      </w:r>
      <w:r w:rsidR="0077399B">
        <w:t>is</w:t>
      </w:r>
      <w:r>
        <w:t xml:space="preserve"> cohort:</w:t>
      </w:r>
    </w:p>
    <w:p w14:paraId="3687F883" w14:textId="487B30C5" w:rsidR="00DA7D42" w:rsidRPr="00B57A3F" w:rsidRDefault="00DA7D42" w:rsidP="00B57A3F">
      <w:pPr>
        <w:ind w:left="720"/>
        <w:rPr>
          <w:rFonts w:cstheme="minorHAnsi"/>
          <w:i/>
          <w:iCs/>
        </w:rPr>
      </w:pPr>
      <w:r w:rsidRPr="00F01917">
        <w:rPr>
          <w:rFonts w:cstheme="minorHAnsi"/>
          <w:i/>
          <w:iCs/>
        </w:rPr>
        <w:lastRenderedPageBreak/>
        <w:t>“There seems to be a big gap as well in... between age groups, in terms of that sort of later high school, and then moving into elderly people with disabilities. There's a big gap, socially, job wise, all sorts of things. Where there isn't really anywhere. You either go to, like you were saying, like day care places. Or unfortunately places where they sit you in a corner, or they're not much different to aged care. There doesn't seem to be... There's a big gap.”</w:t>
      </w:r>
      <w:r w:rsidR="00B57A3F">
        <w:rPr>
          <w:rFonts w:cstheme="minorHAnsi"/>
          <w:i/>
          <w:iCs/>
        </w:rPr>
        <w:t xml:space="preserve"> </w:t>
      </w:r>
      <w:r w:rsidRPr="00B57A3F">
        <w:rPr>
          <w:rFonts w:cstheme="minorHAnsi"/>
        </w:rPr>
        <w:t>(parent/carer)</w:t>
      </w:r>
    </w:p>
    <w:p w14:paraId="19559588" w14:textId="6F725273" w:rsidR="00DA7D42" w:rsidRDefault="00DA7D42" w:rsidP="00B57A3F">
      <w:r>
        <w:t>The majority of focus was on the benefits and outcomes for participants, which are discussed below.</w:t>
      </w:r>
    </w:p>
    <w:p w14:paraId="1CA3192F" w14:textId="41D42D5F" w:rsidR="00DA7D42" w:rsidRPr="00FC2325" w:rsidRDefault="00DA7D42" w:rsidP="00FC2325">
      <w:pPr>
        <w:pStyle w:val="NumberedHeading3"/>
        <w:rPr>
          <w:sz w:val="22"/>
          <w:szCs w:val="22"/>
          <w:lang w:val="en-US"/>
        </w:rPr>
      </w:pPr>
      <w:r>
        <w:rPr>
          <w:lang w:val="en-US"/>
        </w:rPr>
        <w:t xml:space="preserve">Program </w:t>
      </w:r>
      <w:r w:rsidRPr="0043426A">
        <w:rPr>
          <w:lang w:val="en-US"/>
        </w:rPr>
        <w:t>Outcomes</w:t>
      </w:r>
    </w:p>
    <w:p w14:paraId="3809D26D" w14:textId="1560332E" w:rsidR="00DA7D42" w:rsidRPr="00A609A4" w:rsidRDefault="00DA7D42" w:rsidP="00686864">
      <w:pPr>
        <w:pStyle w:val="Heading4"/>
      </w:pPr>
      <w:r w:rsidRPr="00A609A4">
        <w:t>Socialisation</w:t>
      </w:r>
      <w:r w:rsidR="00686864">
        <w:t xml:space="preserve"> and c</w:t>
      </w:r>
      <w:r w:rsidRPr="00A609A4">
        <w:t>ommunication</w:t>
      </w:r>
    </w:p>
    <w:p w14:paraId="37CD8B39" w14:textId="23954DE4" w:rsidR="00DA7D42" w:rsidRPr="006D0346" w:rsidRDefault="00DA7D42" w:rsidP="00781237">
      <w:r w:rsidRPr="00EC1026">
        <w:rPr>
          <w:lang w:val="en-US"/>
        </w:rPr>
        <w:t xml:space="preserve">One of the most commonly investigated outcomes for </w:t>
      </w:r>
      <w:r w:rsidR="008F5615">
        <w:rPr>
          <w:lang w:val="en-US"/>
        </w:rPr>
        <w:t xml:space="preserve">people with autism </w:t>
      </w:r>
      <w:r w:rsidRPr="00EC1026">
        <w:rPr>
          <w:lang w:val="en-US"/>
        </w:rPr>
        <w:t>and</w:t>
      </w:r>
      <w:r w:rsidR="00A1049D">
        <w:rPr>
          <w:lang w:val="en-US"/>
        </w:rPr>
        <w:t xml:space="preserve"> intellectual disability </w:t>
      </w:r>
      <w:r w:rsidRPr="00EC1026">
        <w:rPr>
          <w:lang w:val="en-US"/>
        </w:rPr>
        <w:t>in</w:t>
      </w:r>
      <w:r w:rsidR="00A1049D">
        <w:rPr>
          <w:lang w:val="en-US"/>
        </w:rPr>
        <w:t xml:space="preserve"> therapeutic horticulture </w:t>
      </w:r>
      <w:r w:rsidRPr="00EC1026">
        <w:rPr>
          <w:lang w:val="en-US"/>
        </w:rPr>
        <w:t xml:space="preserve">programs is </w:t>
      </w:r>
      <w:r w:rsidR="008F5615">
        <w:rPr>
          <w:lang w:val="en-US"/>
        </w:rPr>
        <w:t>socialisation:</w:t>
      </w:r>
      <w:r w:rsidRPr="00EC1026">
        <w:rPr>
          <w:lang w:val="en-US"/>
        </w:rPr>
        <w:t xml:space="preserve"> social skills and communication. </w:t>
      </w:r>
      <w:r w:rsidRPr="001B7AC7">
        <w:t xml:space="preserve">Studies by </w:t>
      </w:r>
      <w:r w:rsidRPr="0089493B">
        <w:t xml:space="preserve">Joy et al. (2020), </w:t>
      </w:r>
      <w:r w:rsidRPr="004C66FB">
        <w:rPr>
          <w:noProof/>
        </w:rPr>
        <w:t>Sempik et al. (2014)</w:t>
      </w:r>
      <w:r w:rsidRPr="00DD316B">
        <w:t>,</w:t>
      </w:r>
      <w:r w:rsidRPr="0089493B">
        <w:t xml:space="preserve"> </w:t>
      </w:r>
      <w:r w:rsidR="00B62A72">
        <w:rPr>
          <w:rFonts w:eastAsia="Times New Roman"/>
          <w:noProof/>
          <w:color w:val="000000" w:themeColor="text1"/>
        </w:rPr>
        <w:t>Kim et al. (2012)</w:t>
      </w:r>
      <w:r w:rsidRPr="0089493B">
        <w:rPr>
          <w:rFonts w:eastAsia="Times New Roman"/>
          <w:color w:val="000000" w:themeColor="text1"/>
        </w:rPr>
        <w:t xml:space="preserve">, and </w:t>
      </w:r>
      <w:r w:rsidR="00B62A72">
        <w:rPr>
          <w:noProof/>
        </w:rPr>
        <w:t>Lai</w:t>
      </w:r>
      <w:r w:rsidRPr="0089493B">
        <w:rPr>
          <w:noProof/>
          <w:lang w:val="en-US"/>
        </w:rPr>
        <w:t xml:space="preserve"> et al., </w:t>
      </w:r>
      <w:r w:rsidR="00B62A72">
        <w:rPr>
          <w:noProof/>
          <w:lang w:val="en-US"/>
        </w:rPr>
        <w:t>(</w:t>
      </w:r>
      <w:r w:rsidRPr="0089493B">
        <w:rPr>
          <w:noProof/>
          <w:lang w:val="en-US"/>
        </w:rPr>
        <w:t>2017)</w:t>
      </w:r>
      <w:r w:rsidRPr="00EC1026">
        <w:rPr>
          <w:noProof/>
          <w:lang w:val="en-US"/>
        </w:rPr>
        <w:t xml:space="preserve"> all found improved social skills and socialisation from engagement in</w:t>
      </w:r>
      <w:r w:rsidR="00A1049D">
        <w:rPr>
          <w:noProof/>
          <w:lang w:val="en-US"/>
        </w:rPr>
        <w:t xml:space="preserve"> therapeutic horticulture </w:t>
      </w:r>
      <w:r w:rsidRPr="00EC1026">
        <w:rPr>
          <w:noProof/>
          <w:lang w:val="en-US"/>
        </w:rPr>
        <w:t>programs. Each attributed this improvement to the group activites, shared experiences, and cooperation that</w:t>
      </w:r>
      <w:r w:rsidR="00A1049D">
        <w:rPr>
          <w:noProof/>
          <w:lang w:val="en-US"/>
        </w:rPr>
        <w:t xml:space="preserve"> therapeutic horticulture </w:t>
      </w:r>
      <w:r w:rsidRPr="00EC1026">
        <w:rPr>
          <w:noProof/>
          <w:lang w:val="en-US"/>
        </w:rPr>
        <w:t>provides</w:t>
      </w:r>
      <w:r w:rsidR="008F5615">
        <w:rPr>
          <w:noProof/>
          <w:lang w:val="en-US"/>
        </w:rPr>
        <w:t xml:space="preserve">. This </w:t>
      </w:r>
      <w:r w:rsidRPr="00EC1026">
        <w:rPr>
          <w:noProof/>
          <w:lang w:val="en-US"/>
        </w:rPr>
        <w:t xml:space="preserve">was also echoed by staff at </w:t>
      </w:r>
      <w:r w:rsidR="00C929B5">
        <w:rPr>
          <w:noProof/>
          <w:lang w:val="en-US"/>
        </w:rPr>
        <w:t>Kevin Heinze Grow</w:t>
      </w:r>
      <w:r w:rsidRPr="00EC1026">
        <w:rPr>
          <w:noProof/>
          <w:lang w:val="en-US"/>
        </w:rPr>
        <w:t>:</w:t>
      </w:r>
    </w:p>
    <w:p w14:paraId="0CA02E60" w14:textId="351D6191" w:rsidR="00B62A72" w:rsidRPr="00EC1026" w:rsidRDefault="00DA7D42" w:rsidP="00781237">
      <w:pPr>
        <w:ind w:left="720"/>
        <w:rPr>
          <w:i/>
          <w:iCs/>
          <w:lang w:val="en-US"/>
        </w:rPr>
      </w:pPr>
      <w:r w:rsidRPr="38834D15">
        <w:rPr>
          <w:i/>
          <w:iCs/>
          <w:lang w:val="en-US"/>
        </w:rPr>
        <w:t>“Socially as well. As soon as you're outside, I think a lot of the participants would make conversation a bit easier, rather than being indoors. So it really helps, that was one of the things which I noticed. Like first off. Yeah. So it's kind of just like, offers it real rather than just being like sitting down at a table, being face-to-face. It's very intense, you know - It's much easier if you're doing something else and you can have a chat…”</w:t>
      </w:r>
      <w:r w:rsidR="00781237">
        <w:rPr>
          <w:i/>
          <w:iCs/>
          <w:lang w:val="en-US"/>
        </w:rPr>
        <w:t xml:space="preserve"> </w:t>
      </w:r>
      <w:r w:rsidRPr="00781237">
        <w:rPr>
          <w:lang w:val="en-US"/>
        </w:rPr>
        <w:t>(staff)</w:t>
      </w:r>
    </w:p>
    <w:p w14:paraId="2B3542BA" w14:textId="7FEE1963" w:rsidR="00DA7D42" w:rsidRPr="00EC1026" w:rsidRDefault="00DA7D42" w:rsidP="00781237">
      <w:pPr>
        <w:rPr>
          <w:rStyle w:val="SubtleEmphasis"/>
          <w:rFonts w:cstheme="minorHAnsi"/>
        </w:rPr>
      </w:pPr>
      <w:r w:rsidRPr="38834D15">
        <w:rPr>
          <w:lang w:val="en-US"/>
        </w:rPr>
        <w:t xml:space="preserve">Many of the participants discussed the new friends they had made at the program, indicating a strong social aspect to </w:t>
      </w:r>
      <w:r w:rsidR="00C929B5">
        <w:rPr>
          <w:lang w:val="en-US"/>
        </w:rPr>
        <w:t>Kevin Heinze Grow</w:t>
      </w:r>
      <w:r w:rsidRPr="38834D15">
        <w:rPr>
          <w:lang w:val="en-US"/>
        </w:rPr>
        <w:t xml:space="preserve">. One of the participants talked about how everyone at </w:t>
      </w:r>
      <w:r w:rsidR="00C929B5">
        <w:rPr>
          <w:lang w:val="en-US"/>
        </w:rPr>
        <w:t>Kevin Heinze Grow</w:t>
      </w:r>
      <w:r w:rsidRPr="38834D15">
        <w:rPr>
          <w:lang w:val="en-US"/>
        </w:rPr>
        <w:t xml:space="preserve"> gets along with each other and the fact that they care for each other. Other participants commented that they had made new friends, and </w:t>
      </w:r>
      <w:r w:rsidR="008F5615">
        <w:rPr>
          <w:lang w:val="en-US"/>
        </w:rPr>
        <w:t xml:space="preserve">appreciated </w:t>
      </w:r>
      <w:r w:rsidRPr="38834D15">
        <w:rPr>
          <w:lang w:val="en-US"/>
        </w:rPr>
        <w:t xml:space="preserve">the friendships and meeting new people. </w:t>
      </w:r>
    </w:p>
    <w:p w14:paraId="3917D6F2" w14:textId="5A7DD5F4" w:rsidR="00DA7D42" w:rsidRPr="006D0346" w:rsidRDefault="00DA7D42" w:rsidP="00781237">
      <w:pPr>
        <w:rPr>
          <w:lang w:val="en-US"/>
        </w:rPr>
      </w:pPr>
      <w:r w:rsidRPr="00EC1026">
        <w:rPr>
          <w:lang w:val="en-US"/>
        </w:rPr>
        <w:t>One staff member also reflected on the importance of social skills for life in general, and the various ways in which participants are able to build relationships:</w:t>
      </w:r>
    </w:p>
    <w:p w14:paraId="18CBC24F" w14:textId="04309139" w:rsidR="00DA0AB6" w:rsidRPr="00EC1026" w:rsidRDefault="00DA7D42" w:rsidP="00781237">
      <w:pPr>
        <w:ind w:left="720"/>
        <w:rPr>
          <w:i/>
          <w:iCs/>
          <w:lang w:val="en-US"/>
        </w:rPr>
      </w:pPr>
      <w:r w:rsidRPr="00EC1026">
        <w:rPr>
          <w:i/>
          <w:iCs/>
          <w:lang w:val="en-US"/>
        </w:rPr>
        <w:t>“Setting up people's life skills and social skills so that they can succeed. Not just at a job</w:t>
      </w:r>
      <w:r w:rsidR="00202093">
        <w:rPr>
          <w:i/>
          <w:iCs/>
          <w:lang w:val="en-US"/>
        </w:rPr>
        <w:t>… b</w:t>
      </w:r>
      <w:r w:rsidRPr="00EC1026">
        <w:rPr>
          <w:i/>
          <w:iCs/>
          <w:lang w:val="en-US"/>
        </w:rPr>
        <w:t>ut to deal with other people and to help other people and fit in. A lot of people have social problems and I've seen a couple of little examples where somebody assisting somebody else. For example, I've made you this drink holder so you can hold your drink better. That's really nice. That's also going to help you in any situation.”</w:t>
      </w:r>
      <w:r w:rsidR="00781237">
        <w:rPr>
          <w:i/>
          <w:iCs/>
          <w:lang w:val="en-US"/>
        </w:rPr>
        <w:t xml:space="preserve"> </w:t>
      </w:r>
      <w:r w:rsidRPr="00781237">
        <w:rPr>
          <w:lang w:val="en-US"/>
        </w:rPr>
        <w:t>(staff)</w:t>
      </w:r>
    </w:p>
    <w:p w14:paraId="1F5D140D" w14:textId="39F13598" w:rsidR="00DA7D42" w:rsidRPr="0088151B" w:rsidRDefault="00DA7D42" w:rsidP="00781237">
      <w:pPr>
        <w:rPr>
          <w:lang w:val="en-US"/>
        </w:rPr>
      </w:pPr>
      <w:r w:rsidRPr="00EC1026">
        <w:rPr>
          <w:lang w:val="en-US"/>
        </w:rPr>
        <w:t>Further, some parents/carers discussed not only the improved social skills of their child/person they care for, but improved communication as well:</w:t>
      </w:r>
    </w:p>
    <w:p w14:paraId="603F740F" w14:textId="563FDD52" w:rsidR="00DA7D42" w:rsidRPr="008F5615" w:rsidRDefault="00DA7D42" w:rsidP="004C66FB">
      <w:pPr>
        <w:ind w:left="720"/>
        <w:rPr>
          <w:lang w:val="en-US"/>
        </w:rPr>
      </w:pPr>
      <w:r w:rsidRPr="00EC1026">
        <w:rPr>
          <w:i/>
          <w:iCs/>
          <w:lang w:val="en-US"/>
        </w:rPr>
        <w:t>“Well my son... He was too scared to talk and wouldn't mix with people. But since he's been here, he's just opened up.”</w:t>
      </w:r>
      <w:r w:rsidR="0076129B">
        <w:rPr>
          <w:i/>
          <w:iCs/>
          <w:lang w:val="en-US"/>
        </w:rPr>
        <w:t xml:space="preserve"> </w:t>
      </w:r>
      <w:r w:rsidRPr="0076129B">
        <w:rPr>
          <w:lang w:val="en-US"/>
        </w:rPr>
        <w:t>(parent/carer)</w:t>
      </w:r>
    </w:p>
    <w:p w14:paraId="7D54526A" w14:textId="1EC09602" w:rsidR="00DA7D42" w:rsidRPr="00EC1026" w:rsidRDefault="00DA7D42" w:rsidP="0076129B">
      <w:pPr>
        <w:ind w:left="720"/>
        <w:rPr>
          <w:i/>
          <w:iCs/>
          <w:lang w:val="en-US"/>
        </w:rPr>
      </w:pPr>
      <w:r w:rsidRPr="00EC1026">
        <w:rPr>
          <w:i/>
          <w:iCs/>
          <w:lang w:val="en-US"/>
        </w:rPr>
        <w:t>“My son's language has really come on. He structures his sentences. He doesn't have speech [thera</w:t>
      </w:r>
      <w:r w:rsidR="008F5615">
        <w:rPr>
          <w:i/>
          <w:iCs/>
          <w:lang w:val="en-US"/>
        </w:rPr>
        <w:t>py</w:t>
      </w:r>
      <w:r w:rsidRPr="00EC1026">
        <w:rPr>
          <w:i/>
          <w:iCs/>
          <w:lang w:val="en-US"/>
        </w:rPr>
        <w:t xml:space="preserve">] here, but I think that's more with the amount of interaction and conversation.” </w:t>
      </w:r>
      <w:r w:rsidRPr="0076129B">
        <w:rPr>
          <w:lang w:val="en-US"/>
        </w:rPr>
        <w:t>(parent/carer)</w:t>
      </w:r>
    </w:p>
    <w:p w14:paraId="36C2973A" w14:textId="0684CFA4" w:rsidR="00DA7D42" w:rsidRPr="00FD7A88" w:rsidRDefault="00DA7D42" w:rsidP="00FD7A88">
      <w:r w:rsidRPr="00EC1026">
        <w:t xml:space="preserve">This is in contrast to </w:t>
      </w:r>
      <w:r w:rsidRPr="00071F7C">
        <w:t>Sempik et al. (2014)</w:t>
      </w:r>
      <w:r w:rsidRPr="00EC1026">
        <w:t>, who did not find significant results for communication in their study, however the authors indicated that this could be explained by measurement issues.</w:t>
      </w:r>
    </w:p>
    <w:p w14:paraId="744CBE20" w14:textId="20E00EE0" w:rsidR="00DA7D42" w:rsidRPr="001B7AC7" w:rsidRDefault="00DA7D42" w:rsidP="00686864">
      <w:pPr>
        <w:pStyle w:val="Heading4"/>
      </w:pPr>
      <w:r w:rsidRPr="00A609A4">
        <w:t>Skill</w:t>
      </w:r>
      <w:r w:rsidRPr="001B7AC7">
        <w:t xml:space="preserve"> acquisition and </w:t>
      </w:r>
      <w:r w:rsidRPr="001E0EBC">
        <w:t>employment</w:t>
      </w:r>
      <w:r w:rsidRPr="001B7AC7">
        <w:t xml:space="preserve"> </w:t>
      </w:r>
    </w:p>
    <w:p w14:paraId="3F26D008" w14:textId="26D9BD27" w:rsidR="00DA7D42" w:rsidRPr="00EC1026" w:rsidRDefault="00DA7D42" w:rsidP="00386252">
      <w:pPr>
        <w:rPr>
          <w:rFonts w:cstheme="minorHAnsi"/>
        </w:rPr>
      </w:pPr>
      <w:r w:rsidRPr="38834D15">
        <w:t>Early studies into</w:t>
      </w:r>
      <w:r w:rsidR="00A1049D">
        <w:t xml:space="preserve"> therapeutic horticulture </w:t>
      </w:r>
      <w:r w:rsidRPr="38834D15">
        <w:t>for young people with autism or</w:t>
      </w:r>
      <w:r w:rsidR="00A1049D">
        <w:t xml:space="preserve"> intellectual disability </w:t>
      </w:r>
      <w:r w:rsidRPr="38834D15">
        <w:t>explored the use of horticulture to learn practical skills, which could also potentially lead to employment</w:t>
      </w:r>
      <w:r w:rsidR="00915032">
        <w:t xml:space="preserve"> </w:t>
      </w:r>
      <w:r w:rsidR="00B2581F">
        <w:rPr>
          <w:noProof/>
        </w:rPr>
        <w:t>(Airhart et al., 1987; Schleien et al., 1991)</w:t>
      </w:r>
      <w:r w:rsidR="00934B30">
        <w:t xml:space="preserve">. </w:t>
      </w:r>
      <w:r w:rsidRPr="38834D15">
        <w:t xml:space="preserve">During interviews, participants identified the practical skills they are </w:t>
      </w:r>
      <w:r w:rsidRPr="38834D15">
        <w:lastRenderedPageBreak/>
        <w:t xml:space="preserve">learning at </w:t>
      </w:r>
      <w:r w:rsidR="00C929B5">
        <w:t>Kevin Heinze Grow</w:t>
      </w:r>
      <w:r w:rsidRPr="38834D15">
        <w:t>, discussing their enjoyment of learning and utilising skills such as identifying plants, fertilising, watering, propagating, and ‘potting-up’:</w:t>
      </w:r>
    </w:p>
    <w:p w14:paraId="2A26CFC0" w14:textId="5E9C30E6" w:rsidR="00B2581F" w:rsidRPr="00386252" w:rsidRDefault="00DA7D42" w:rsidP="00386252">
      <w:pPr>
        <w:ind w:left="720"/>
        <w:rPr>
          <w:i/>
          <w:iCs/>
          <w:lang w:val="en-US"/>
        </w:rPr>
      </w:pPr>
      <w:r w:rsidRPr="38834D15">
        <w:rPr>
          <w:i/>
          <w:iCs/>
          <w:lang w:val="en-US"/>
        </w:rPr>
        <w:t>“Yeah, like getting stuff to grow from root, get cuttings and get them to grow from roots. Stuff like that, yeah. Propagating.”</w:t>
      </w:r>
      <w:r w:rsidR="00386252">
        <w:rPr>
          <w:i/>
          <w:iCs/>
          <w:lang w:val="en-US"/>
        </w:rPr>
        <w:t xml:space="preserve"> </w:t>
      </w:r>
      <w:r w:rsidRPr="00920B0E">
        <w:rPr>
          <w:lang w:val="en-US"/>
        </w:rPr>
        <w:t>(participant)</w:t>
      </w:r>
    </w:p>
    <w:p w14:paraId="058957C2" w14:textId="4CF9CC48" w:rsidR="00DA7D42" w:rsidRPr="00FC2325" w:rsidRDefault="00DA7D42" w:rsidP="00386252">
      <w:pPr>
        <w:rPr>
          <w:rFonts w:cstheme="minorHAnsi"/>
          <w:noProof/>
        </w:rPr>
      </w:pPr>
      <w:r w:rsidRPr="00B2581F">
        <w:rPr>
          <w:rFonts w:cstheme="minorHAnsi"/>
        </w:rPr>
        <w:t xml:space="preserve">Joy et al., </w:t>
      </w:r>
      <w:r w:rsidR="00B2581F">
        <w:rPr>
          <w:rFonts w:cstheme="minorHAnsi"/>
          <w:noProof/>
        </w:rPr>
        <w:t>(</w:t>
      </w:r>
      <w:r w:rsidRPr="00B2581F">
        <w:rPr>
          <w:rFonts w:cstheme="minorHAnsi"/>
        </w:rPr>
        <w:t>2020)</w:t>
      </w:r>
      <w:r w:rsidRPr="00EC1026">
        <w:rPr>
          <w:rFonts w:cstheme="minorHAnsi"/>
          <w:noProof/>
        </w:rPr>
        <w:t xml:space="preserve"> found that these specific types of activities also assi</w:t>
      </w:r>
      <w:r w:rsidR="008F5615">
        <w:rPr>
          <w:rFonts w:cstheme="minorHAnsi"/>
          <w:noProof/>
        </w:rPr>
        <w:t>s</w:t>
      </w:r>
      <w:r w:rsidRPr="00EC1026">
        <w:rPr>
          <w:rFonts w:cstheme="minorHAnsi"/>
          <w:noProof/>
        </w:rPr>
        <w:t>ted motor skill</w:t>
      </w:r>
      <w:r w:rsidR="008F5615">
        <w:rPr>
          <w:rFonts w:cstheme="minorHAnsi"/>
          <w:noProof/>
        </w:rPr>
        <w:t xml:space="preserve"> development</w:t>
      </w:r>
      <w:r w:rsidRPr="00EC1026">
        <w:rPr>
          <w:rFonts w:cstheme="minorHAnsi"/>
          <w:noProof/>
        </w:rPr>
        <w:t xml:space="preserve"> and dexterity in a</w:t>
      </w:r>
      <w:r w:rsidR="00A1049D">
        <w:rPr>
          <w:rFonts w:cstheme="minorHAnsi"/>
          <w:noProof/>
        </w:rPr>
        <w:t xml:space="preserve"> therapeutic horticulture </w:t>
      </w:r>
      <w:r w:rsidRPr="00EC1026">
        <w:rPr>
          <w:rFonts w:cstheme="minorHAnsi"/>
          <w:noProof/>
        </w:rPr>
        <w:t xml:space="preserve">program for adults with </w:t>
      </w:r>
      <w:r w:rsidR="008F5615">
        <w:rPr>
          <w:rFonts w:cstheme="minorHAnsi"/>
          <w:noProof/>
        </w:rPr>
        <w:t>intellectual disability</w:t>
      </w:r>
      <w:r w:rsidRPr="00EC1026">
        <w:rPr>
          <w:rFonts w:cstheme="minorHAnsi"/>
          <w:noProof/>
        </w:rPr>
        <w:t xml:space="preserve">, however this was not </w:t>
      </w:r>
      <w:r w:rsidR="00A43D7B">
        <w:rPr>
          <w:rFonts w:cstheme="minorHAnsi"/>
          <w:noProof/>
        </w:rPr>
        <w:t xml:space="preserve">an outcome specifically </w:t>
      </w:r>
      <w:r w:rsidRPr="00EC1026">
        <w:rPr>
          <w:rFonts w:cstheme="minorHAnsi"/>
          <w:noProof/>
        </w:rPr>
        <w:t>discussed in the interviews or focus groups.</w:t>
      </w:r>
    </w:p>
    <w:p w14:paraId="00F86F0B" w14:textId="261EC71E" w:rsidR="00DA7D42" w:rsidRPr="00EC1026" w:rsidRDefault="00DA7D42" w:rsidP="00386252">
      <w:pPr>
        <w:rPr>
          <w:rFonts w:cstheme="minorHAnsi"/>
          <w:lang w:val="en-US"/>
        </w:rPr>
      </w:pPr>
      <w:r w:rsidRPr="38834D15">
        <w:rPr>
          <w:lang w:val="en-US"/>
        </w:rPr>
        <w:t xml:space="preserve">One participant talked about taking the skills they learn at </w:t>
      </w:r>
      <w:r w:rsidR="00C929B5">
        <w:rPr>
          <w:lang w:val="en-US"/>
        </w:rPr>
        <w:t>Kevin Heinze Grow</w:t>
      </w:r>
      <w:r w:rsidRPr="38834D15">
        <w:rPr>
          <w:lang w:val="en-US"/>
        </w:rPr>
        <w:t xml:space="preserve"> and applying them at their own home, a finding in contrast to </w:t>
      </w:r>
      <w:r w:rsidRPr="00B2581F">
        <w:t>Schleien et al. (1991)</w:t>
      </w:r>
      <w:r w:rsidRPr="38834D15">
        <w:t xml:space="preserve">, in which participants had difficulty in generalising the skills they had learnt to a new location. </w:t>
      </w:r>
    </w:p>
    <w:p w14:paraId="53B6A4E0" w14:textId="5424FD17" w:rsidR="00B2581F" w:rsidRPr="00386252" w:rsidRDefault="00DA7D42" w:rsidP="00386252">
      <w:pPr>
        <w:ind w:left="720"/>
        <w:rPr>
          <w:i/>
          <w:iCs/>
          <w:lang w:val="en-US"/>
        </w:rPr>
      </w:pPr>
      <w:r w:rsidRPr="38834D15">
        <w:rPr>
          <w:i/>
          <w:iCs/>
          <w:lang w:val="en-US"/>
        </w:rPr>
        <w:t>“They helped, mostly when I go home at the end of the day, I do some (gardening) outside at my house.”</w:t>
      </w:r>
      <w:r w:rsidR="00386252">
        <w:rPr>
          <w:i/>
          <w:iCs/>
          <w:lang w:val="en-US"/>
        </w:rPr>
        <w:t xml:space="preserve"> </w:t>
      </w:r>
      <w:r w:rsidRPr="00386252">
        <w:rPr>
          <w:lang w:val="en-US"/>
        </w:rPr>
        <w:t>(participant)</w:t>
      </w:r>
    </w:p>
    <w:p w14:paraId="17875295" w14:textId="5EBA85FB" w:rsidR="00DA7D42" w:rsidRPr="00FC2325" w:rsidRDefault="00DA7D42" w:rsidP="00386252">
      <w:pPr>
        <w:rPr>
          <w:rFonts w:cstheme="minorHAnsi"/>
        </w:rPr>
      </w:pPr>
      <w:r w:rsidRPr="00EC1026">
        <w:rPr>
          <w:rFonts w:cstheme="minorHAnsi"/>
        </w:rPr>
        <w:t>Familiarity with the alternate location, (i.e. the participant</w:t>
      </w:r>
      <w:r w:rsidR="008F5615">
        <w:rPr>
          <w:rFonts w:cstheme="minorHAnsi"/>
        </w:rPr>
        <w:t>’</w:t>
      </w:r>
      <w:r w:rsidRPr="00EC1026">
        <w:rPr>
          <w:rFonts w:cstheme="minorHAnsi"/>
        </w:rPr>
        <w:t xml:space="preserve">s home) may be an explanation for this difference, as the location in </w:t>
      </w:r>
      <w:r w:rsidRPr="00B2581F">
        <w:rPr>
          <w:rFonts w:cstheme="minorHAnsi"/>
        </w:rPr>
        <w:t>Schleien et al. (1991)</w:t>
      </w:r>
      <w:r w:rsidRPr="00EC1026">
        <w:rPr>
          <w:rFonts w:cstheme="minorHAnsi"/>
        </w:rPr>
        <w:t xml:space="preserve"> was unfamiliar to the participants, unlike a home.</w:t>
      </w:r>
    </w:p>
    <w:p w14:paraId="3D77CC23" w14:textId="5917CC31" w:rsidR="00DA7D42" w:rsidRPr="00EC1026" w:rsidRDefault="00DA7D42" w:rsidP="00386252">
      <w:pPr>
        <w:rPr>
          <w:rFonts w:cstheme="minorHAnsi"/>
          <w:b/>
          <w:bCs/>
          <w:lang w:val="en-US"/>
        </w:rPr>
      </w:pPr>
      <w:r w:rsidRPr="38834D15">
        <w:rPr>
          <w:lang w:val="en-US"/>
        </w:rPr>
        <w:t xml:space="preserve">There are multiple psychological, social and financial benefits to be found from employment for people with autism and </w:t>
      </w:r>
      <w:r w:rsidR="008F5615">
        <w:rPr>
          <w:lang w:val="en-US"/>
        </w:rPr>
        <w:t>intellectual disability</w:t>
      </w:r>
      <w:r w:rsidRPr="38834D15">
        <w:rPr>
          <w:lang w:val="en-US"/>
        </w:rPr>
        <w:t xml:space="preserve">, however there is often a lack of opportunity, especially for integrated employment in the mainstream workforce </w:t>
      </w:r>
      <w:r w:rsidR="001608DD">
        <w:rPr>
          <w:noProof/>
          <w:lang w:val="en-US"/>
        </w:rPr>
        <w:t>(Dean et al., 2018; Flower et al., 2019; Merrells et al., 2019)</w:t>
      </w:r>
      <w:r w:rsidR="001608DD">
        <w:rPr>
          <w:lang w:val="en-US"/>
        </w:rPr>
        <w:t>.</w:t>
      </w:r>
      <w:r w:rsidRPr="38834D15">
        <w:rPr>
          <w:b/>
          <w:bCs/>
          <w:lang w:val="en-US"/>
        </w:rPr>
        <w:t xml:space="preserve"> </w:t>
      </w:r>
      <w:r w:rsidRPr="38834D15">
        <w:rPr>
          <w:lang w:val="en-US"/>
        </w:rPr>
        <w:t xml:space="preserve">Both parents/carers and participants noted that </w:t>
      </w:r>
      <w:r w:rsidR="00C929B5">
        <w:rPr>
          <w:lang w:val="en-US"/>
        </w:rPr>
        <w:t>Kevin Heinze Grow</w:t>
      </w:r>
      <w:r w:rsidRPr="38834D15">
        <w:rPr>
          <w:lang w:val="en-US"/>
        </w:rPr>
        <w:t xml:space="preserve"> was assisting in placing participants in paid work through the development of horticultural skills. The “Grow on the Go” program (an internal gardening service offering gardening services to the local community for a fee)</w:t>
      </w:r>
      <w:r w:rsidR="008F5615">
        <w:rPr>
          <w:lang w:val="en-US"/>
        </w:rPr>
        <w:t xml:space="preserve"> </w:t>
      </w:r>
      <w:r w:rsidRPr="38834D15">
        <w:rPr>
          <w:lang w:val="en-US"/>
        </w:rPr>
        <w:t xml:space="preserve">offers participants opportunities for paid work through </w:t>
      </w:r>
      <w:r w:rsidR="00C929B5">
        <w:rPr>
          <w:lang w:val="en-US"/>
        </w:rPr>
        <w:t>Kevin Heinze Grow</w:t>
      </w:r>
      <w:r w:rsidRPr="38834D15">
        <w:rPr>
          <w:lang w:val="en-US"/>
        </w:rPr>
        <w:t>, and another participant had found paid work at a local garden nursery.</w:t>
      </w:r>
    </w:p>
    <w:p w14:paraId="3EE419C1" w14:textId="010146E7" w:rsidR="001608DD" w:rsidRPr="00386252" w:rsidRDefault="00DA7D42" w:rsidP="00385A3B">
      <w:pPr>
        <w:ind w:left="720"/>
        <w:rPr>
          <w:i/>
          <w:iCs/>
          <w:lang w:val="en-US"/>
        </w:rPr>
      </w:pPr>
      <w:r w:rsidRPr="38834D15">
        <w:rPr>
          <w:i/>
          <w:iCs/>
          <w:lang w:val="en-US"/>
        </w:rPr>
        <w:t xml:space="preserve">“Yeah, </w:t>
      </w:r>
      <w:r w:rsidR="009940F4">
        <w:rPr>
          <w:i/>
          <w:iCs/>
          <w:lang w:val="en-US"/>
        </w:rPr>
        <w:t>[</w:t>
      </w:r>
      <w:r w:rsidRPr="38834D15">
        <w:rPr>
          <w:i/>
          <w:iCs/>
          <w:lang w:val="en-US"/>
        </w:rPr>
        <w:t>m</w:t>
      </w:r>
      <w:r w:rsidR="009940F4">
        <w:rPr>
          <w:i/>
          <w:iCs/>
          <w:lang w:val="en-US"/>
        </w:rPr>
        <w:t>y son is]</w:t>
      </w:r>
      <w:r w:rsidRPr="38834D15">
        <w:rPr>
          <w:i/>
          <w:iCs/>
          <w:lang w:val="en-US"/>
        </w:rPr>
        <w:t xml:space="preserve"> going out to find work. And also maybe get his license. So, he's come a long way…I think they've helped him in a lot in that field, with the gardening. Being able to go out. Not work by himself, actually, but work with somebody in a garden environment. Get him out of here, and into an actual job.”</w:t>
      </w:r>
      <w:r w:rsidR="00920B0E">
        <w:rPr>
          <w:i/>
          <w:iCs/>
          <w:lang w:val="en-US"/>
        </w:rPr>
        <w:t xml:space="preserve"> </w:t>
      </w:r>
      <w:r w:rsidRPr="00920B0E">
        <w:rPr>
          <w:lang w:val="en-US"/>
        </w:rPr>
        <w:t>(parent/carer)</w:t>
      </w:r>
    </w:p>
    <w:p w14:paraId="184E752A" w14:textId="2909A9E4" w:rsidR="001608DD" w:rsidRPr="00FC2325" w:rsidRDefault="00DA7D42" w:rsidP="00385A3B">
      <w:pPr>
        <w:ind w:left="720"/>
        <w:rPr>
          <w:i/>
          <w:iCs/>
          <w:lang w:val="en-US"/>
        </w:rPr>
      </w:pPr>
      <w:r w:rsidRPr="38834D15">
        <w:rPr>
          <w:i/>
          <w:iCs/>
          <w:lang w:val="en-US"/>
        </w:rPr>
        <w:t xml:space="preserve">“I think they're attempting to do that with the van [Grow on the Go gardening van]. Training some of these participants to do maintenance- </w:t>
      </w:r>
      <w:r w:rsidRPr="00FC2325">
        <w:rPr>
          <w:i/>
          <w:iCs/>
          <w:lang w:val="en-US"/>
        </w:rPr>
        <w:t>So they will be affecting, so called normal people, out there. If you had 100 vans like that, then people would quickly realize that they're very useful people. Initially may not seem so useful. But they just need a little special attention, and training, and they can come out there and be part of the community.</w:t>
      </w:r>
      <w:r w:rsidR="00A609A4">
        <w:rPr>
          <w:i/>
          <w:iCs/>
          <w:lang w:val="en-US"/>
        </w:rPr>
        <w:t>”</w:t>
      </w:r>
      <w:r w:rsidRPr="00FC2325">
        <w:rPr>
          <w:i/>
          <w:iCs/>
          <w:lang w:val="en-US"/>
        </w:rPr>
        <w:t xml:space="preserve"> </w:t>
      </w:r>
      <w:r w:rsidRPr="00920B0E">
        <w:rPr>
          <w:lang w:val="en-US"/>
        </w:rPr>
        <w:t>(parent/carer)</w:t>
      </w:r>
    </w:p>
    <w:p w14:paraId="74B3FB7E" w14:textId="019CADC7" w:rsidR="00DA7D42" w:rsidRPr="001608DD" w:rsidRDefault="00DA7D42" w:rsidP="00686864">
      <w:pPr>
        <w:pStyle w:val="Heading4"/>
      </w:pPr>
      <w:r w:rsidRPr="001608DD">
        <w:t>Behaviour</w:t>
      </w:r>
    </w:p>
    <w:p w14:paraId="755694D0" w14:textId="213C710F" w:rsidR="00DA7D42" w:rsidRPr="00FC520F" w:rsidRDefault="00DA7D42" w:rsidP="00385A3B">
      <w:pPr>
        <w:rPr>
          <w:lang w:val="en-US"/>
        </w:rPr>
      </w:pPr>
      <w:r w:rsidRPr="00EC1026">
        <w:rPr>
          <w:lang w:val="en-US"/>
        </w:rPr>
        <w:t xml:space="preserve">Behavioral outcomes are discussed in the literature for adults and adolescents with autism or </w:t>
      </w:r>
      <w:r w:rsidR="008F5615">
        <w:rPr>
          <w:lang w:val="en-US"/>
        </w:rPr>
        <w:t>intellectual disability</w:t>
      </w:r>
      <w:r w:rsidRPr="00EC1026">
        <w:rPr>
          <w:lang w:val="en-US"/>
        </w:rPr>
        <w:t xml:space="preserve">, </w:t>
      </w:r>
      <w:r w:rsidRPr="00EC1026">
        <w:rPr>
          <w:noProof/>
        </w:rPr>
        <w:t xml:space="preserve">showing improvements in areas such as behavioural predictiability and emotional behaviour </w:t>
      </w:r>
      <w:r w:rsidRPr="00EC1026">
        <w:rPr>
          <w:lang w:val="en-US"/>
        </w:rPr>
        <w:t>(</w:t>
      </w:r>
      <w:r w:rsidR="00FC520F" w:rsidRPr="00FC520F">
        <w:rPr>
          <w:noProof/>
        </w:rPr>
        <w:t xml:space="preserve">Joy et al., 2020; </w:t>
      </w:r>
      <w:r w:rsidRPr="00FC520F">
        <w:t>Scartazza et al., 2020)</w:t>
      </w:r>
      <w:r w:rsidRPr="00EC1026">
        <w:rPr>
          <w:noProof/>
        </w:rPr>
        <w:t xml:space="preserve">. </w:t>
      </w:r>
      <w:r w:rsidR="00363DCA">
        <w:rPr>
          <w:noProof/>
        </w:rPr>
        <w:t>O</w:t>
      </w:r>
      <w:r w:rsidRPr="00EC1026">
        <w:rPr>
          <w:noProof/>
        </w:rPr>
        <w:t>ne staff member reported seeing improvements in challenging behaviours (among other areas) as a result of taking time with partic</w:t>
      </w:r>
      <w:r w:rsidR="00C56C95">
        <w:rPr>
          <w:noProof/>
        </w:rPr>
        <w:t>i</w:t>
      </w:r>
      <w:r w:rsidRPr="00EC1026">
        <w:rPr>
          <w:noProof/>
        </w:rPr>
        <w:t>pants:</w:t>
      </w:r>
    </w:p>
    <w:p w14:paraId="7E0A4439" w14:textId="21C585EE" w:rsidR="00DA7D42" w:rsidRDefault="00DA7D42" w:rsidP="00385A3B">
      <w:pPr>
        <w:ind w:left="720"/>
        <w:rPr>
          <w:lang w:val="en-US"/>
        </w:rPr>
      </w:pPr>
      <w:r w:rsidRPr="00EC1026">
        <w:rPr>
          <w:i/>
          <w:iCs/>
          <w:lang w:val="en-US"/>
        </w:rPr>
        <w:t>“I hate using this word, but with some of the, with a few of the people who've got quite significant cognitive or intellectual disabilities, when you see that growth in them. Cause no one's ever bothered, probably taking... Trying to take that time with them. I think that's significant. And we've noticed it with a few people who have just come to join us in the last few months. And it's really interesting because they work, their vocabularies increase, they've become more social, their challenging behaviors have diminished.”</w:t>
      </w:r>
      <w:r w:rsidR="00385A3B">
        <w:rPr>
          <w:i/>
          <w:iCs/>
          <w:lang w:val="en-US"/>
        </w:rPr>
        <w:t xml:space="preserve"> </w:t>
      </w:r>
      <w:r w:rsidRPr="00385A3B">
        <w:rPr>
          <w:lang w:val="en-US"/>
        </w:rPr>
        <w:t>(staff)</w:t>
      </w:r>
    </w:p>
    <w:p w14:paraId="31AFCBB6" w14:textId="23C4717F" w:rsidR="00363DCA" w:rsidRPr="00385A3B" w:rsidRDefault="00363DCA" w:rsidP="004C66FB">
      <w:pPr>
        <w:rPr>
          <w:i/>
          <w:iCs/>
          <w:lang w:val="en-US"/>
        </w:rPr>
      </w:pPr>
      <w:r w:rsidRPr="00EC1026">
        <w:rPr>
          <w:noProof/>
        </w:rPr>
        <w:lastRenderedPageBreak/>
        <w:t xml:space="preserve">Behaviour was not often discussed within the interviews and focus groups </w:t>
      </w:r>
      <w:r>
        <w:rPr>
          <w:noProof/>
        </w:rPr>
        <w:t xml:space="preserve">however, </w:t>
      </w:r>
      <w:r w:rsidRPr="00EC1026">
        <w:rPr>
          <w:noProof/>
        </w:rPr>
        <w:t>focusing mainly on other</w:t>
      </w:r>
      <w:r>
        <w:rPr>
          <w:noProof/>
        </w:rPr>
        <w:t xml:space="preserve"> </w:t>
      </w:r>
      <w:r w:rsidRPr="00EC1026">
        <w:rPr>
          <w:noProof/>
        </w:rPr>
        <w:t>outcomes</w:t>
      </w:r>
      <w:r>
        <w:rPr>
          <w:noProof/>
        </w:rPr>
        <w:t>. T</w:t>
      </w:r>
      <w:r w:rsidRPr="00D17277">
        <w:rPr>
          <w:noProof/>
        </w:rPr>
        <w:t>he lack of dialogue on the topic could indicate that</w:t>
      </w:r>
      <w:r>
        <w:rPr>
          <w:noProof/>
        </w:rPr>
        <w:t xml:space="preserve"> </w:t>
      </w:r>
      <w:r w:rsidRPr="00D17277">
        <w:rPr>
          <w:noProof/>
        </w:rPr>
        <w:t>concerns around behaviour were not common</w:t>
      </w:r>
      <w:r w:rsidRPr="00363DCA">
        <w:rPr>
          <w:noProof/>
        </w:rPr>
        <w:t>.</w:t>
      </w:r>
    </w:p>
    <w:p w14:paraId="6B54DBDE" w14:textId="7B2C7385" w:rsidR="00DA7D42" w:rsidRPr="001E0EBC" w:rsidRDefault="00DA7D42" w:rsidP="00686864">
      <w:pPr>
        <w:pStyle w:val="Heading4"/>
        <w:rPr>
          <w:lang w:val="en-US"/>
        </w:rPr>
      </w:pPr>
      <w:r w:rsidRPr="001E0EBC">
        <w:rPr>
          <w:lang w:val="en-US"/>
        </w:rPr>
        <w:t>Self-efficacy</w:t>
      </w:r>
      <w:r w:rsidR="00686864">
        <w:rPr>
          <w:lang w:val="en-US"/>
        </w:rPr>
        <w:t xml:space="preserve">, </w:t>
      </w:r>
      <w:r w:rsidRPr="001E0EBC">
        <w:rPr>
          <w:lang w:val="en-US"/>
        </w:rPr>
        <w:t>competence</w:t>
      </w:r>
      <w:r w:rsidR="00686864">
        <w:rPr>
          <w:lang w:val="en-US"/>
        </w:rPr>
        <w:t xml:space="preserve">, and </w:t>
      </w:r>
      <w:r w:rsidRPr="001E0EBC">
        <w:rPr>
          <w:lang w:val="en-US"/>
        </w:rPr>
        <w:t>achievement</w:t>
      </w:r>
    </w:p>
    <w:p w14:paraId="28AB2C38" w14:textId="1DE3E341" w:rsidR="00DA7D42" w:rsidRPr="00C53BCD" w:rsidRDefault="00DA7D42" w:rsidP="00385A3B">
      <w:pPr>
        <w:rPr>
          <w:lang w:val="en-GB"/>
        </w:rPr>
      </w:pPr>
      <w:r w:rsidRPr="00EC1026">
        <w:rPr>
          <w:lang w:val="en-US"/>
        </w:rPr>
        <w:t>Research has found that</w:t>
      </w:r>
      <w:r w:rsidR="00A1049D">
        <w:rPr>
          <w:lang w:val="en-US"/>
        </w:rPr>
        <w:t xml:space="preserve"> therapeutic horticulture </w:t>
      </w:r>
      <w:r w:rsidRPr="00EC1026">
        <w:rPr>
          <w:lang w:val="en-US"/>
        </w:rPr>
        <w:t xml:space="preserve">can increase self-efficacy, competence and feelings of achievement </w:t>
      </w:r>
      <w:r w:rsidR="007D27D3">
        <w:rPr>
          <w:noProof/>
          <w:lang w:val="en-US"/>
        </w:rPr>
        <w:t>(Himmelheber et al., 2018; Lai et al., 2017; Reed, 2015)</w:t>
      </w:r>
      <w:r w:rsidRPr="00EC1026">
        <w:rPr>
          <w:noProof/>
          <w:lang w:val="en-GB"/>
        </w:rPr>
        <w:t xml:space="preserve">. </w:t>
      </w:r>
      <w:r w:rsidR="009A7D6B" w:rsidRPr="002C7F6D">
        <w:rPr>
          <w:rFonts w:eastAsia="Times New Roman"/>
        </w:rPr>
        <w:t>Lai et al. (2017)</w:t>
      </w:r>
      <w:r w:rsidRPr="00EC1026">
        <w:rPr>
          <w:rFonts w:eastAsia="Times New Roman"/>
        </w:rPr>
        <w:t xml:space="preserve"> found that feelings of competence had increased in participants when measured 12 weeks after a</w:t>
      </w:r>
      <w:r w:rsidR="00A1049D">
        <w:rPr>
          <w:rFonts w:eastAsia="Times New Roman"/>
        </w:rPr>
        <w:t xml:space="preserve"> therapeutic horticulture </w:t>
      </w:r>
      <w:r w:rsidRPr="00EC1026">
        <w:rPr>
          <w:rFonts w:eastAsia="Times New Roman"/>
        </w:rPr>
        <w:t xml:space="preserve">intervention, attributed to the affordance of opportunities to learn and utilise skills. </w:t>
      </w:r>
      <w:r w:rsidRPr="00EC1026">
        <w:rPr>
          <w:noProof/>
          <w:lang w:val="en-GB"/>
        </w:rPr>
        <w:t xml:space="preserve">This was also reflected in responses from staff and parents/carers at </w:t>
      </w:r>
      <w:r w:rsidR="00C929B5">
        <w:rPr>
          <w:noProof/>
          <w:lang w:val="en-GB"/>
        </w:rPr>
        <w:t>Kevin Heinze Grow</w:t>
      </w:r>
      <w:r w:rsidRPr="00EC1026">
        <w:rPr>
          <w:noProof/>
          <w:lang w:val="en-GB"/>
        </w:rPr>
        <w:t>. Staff discussed the responsibility and visible results inherent in caring for plants; an activity which can translate into feelings of self-efficacy and competence:</w:t>
      </w:r>
    </w:p>
    <w:p w14:paraId="3B230BC6" w14:textId="2E595E67" w:rsidR="00DA7D42" w:rsidRPr="001573EB" w:rsidRDefault="00DA7D42" w:rsidP="004C66FB">
      <w:pPr>
        <w:ind w:left="720"/>
        <w:rPr>
          <w:lang w:val="en-US"/>
        </w:rPr>
      </w:pPr>
      <w:r w:rsidRPr="00EC1026">
        <w:rPr>
          <w:i/>
          <w:iCs/>
          <w:lang w:val="en-US"/>
        </w:rPr>
        <w:t>“And so then you can sort of accept that as being something that's other than you, but something that needs a little bit of caring for... You are capable and that's good. Self-esteem improves because you can look after something else, you can move that outside your pain and whatever else is or confusion and whatever else is going on.</w:t>
      </w:r>
      <w:r w:rsidR="00C53BCD">
        <w:rPr>
          <w:i/>
          <w:iCs/>
          <w:lang w:val="en-US"/>
        </w:rPr>
        <w:t>”</w:t>
      </w:r>
      <w:r w:rsidR="00385A3B">
        <w:rPr>
          <w:i/>
          <w:iCs/>
          <w:lang w:val="en-US"/>
        </w:rPr>
        <w:t xml:space="preserve"> </w:t>
      </w:r>
      <w:r w:rsidRPr="00385A3B">
        <w:rPr>
          <w:lang w:val="en-US"/>
        </w:rPr>
        <w:t>(staff)</w:t>
      </w:r>
    </w:p>
    <w:p w14:paraId="49374B2E" w14:textId="358755A2" w:rsidR="00DA7D42" w:rsidRPr="006B5C5D" w:rsidRDefault="00D81842" w:rsidP="00385A3B">
      <w:pPr>
        <w:rPr>
          <w:lang w:val="en-US"/>
        </w:rPr>
      </w:pPr>
      <w:r>
        <w:rPr>
          <w:lang w:val="en-US"/>
        </w:rPr>
        <w:t>One participant talked about feelin</w:t>
      </w:r>
      <w:r w:rsidR="002C7F6D">
        <w:rPr>
          <w:lang w:val="en-US"/>
        </w:rPr>
        <w:t>g</w:t>
      </w:r>
      <w:r>
        <w:rPr>
          <w:lang w:val="en-US"/>
        </w:rPr>
        <w:t xml:space="preserve"> </w:t>
      </w:r>
      <w:r w:rsidR="002C7F6D">
        <w:rPr>
          <w:lang w:val="en-US"/>
        </w:rPr>
        <w:t xml:space="preserve">more confident from being in the </w:t>
      </w:r>
      <w:r w:rsidR="00C929B5">
        <w:rPr>
          <w:lang w:val="en-US"/>
        </w:rPr>
        <w:t>Kevin Heinze Grow</w:t>
      </w:r>
      <w:r w:rsidR="002C7F6D">
        <w:rPr>
          <w:lang w:val="en-US"/>
        </w:rPr>
        <w:t xml:space="preserve"> program, which was also reflected in responses from parents/carers:</w:t>
      </w:r>
    </w:p>
    <w:p w14:paraId="0D532A64" w14:textId="125338E3" w:rsidR="00DA7D42" w:rsidRPr="00EC1026" w:rsidRDefault="00DA7D42" w:rsidP="00385A3B">
      <w:pPr>
        <w:ind w:left="720"/>
        <w:rPr>
          <w:i/>
          <w:iCs/>
          <w:lang w:val="en-US"/>
        </w:rPr>
      </w:pPr>
      <w:r w:rsidRPr="115BBB1C">
        <w:rPr>
          <w:i/>
          <w:iCs/>
          <w:lang w:val="en-US"/>
        </w:rPr>
        <w:t>“She was able to have contact around people. And she started to be confident of herself, doing whatever she was told to do. She loves the gardening.”</w:t>
      </w:r>
      <w:r w:rsidR="00385A3B">
        <w:rPr>
          <w:i/>
          <w:iCs/>
          <w:lang w:val="en-US"/>
        </w:rPr>
        <w:t xml:space="preserve"> </w:t>
      </w:r>
      <w:r w:rsidRPr="00385A3B">
        <w:rPr>
          <w:lang w:val="en-US"/>
        </w:rPr>
        <w:t>(parent/carer)</w:t>
      </w:r>
    </w:p>
    <w:p w14:paraId="6221F158" w14:textId="4F306340" w:rsidR="004E158C" w:rsidRDefault="00DA7D42" w:rsidP="00385A3B">
      <w:pPr>
        <w:ind w:left="720"/>
        <w:rPr>
          <w:i/>
          <w:iCs/>
          <w:lang w:val="en-US"/>
        </w:rPr>
      </w:pPr>
      <w:r w:rsidRPr="00EC1026">
        <w:rPr>
          <w:i/>
          <w:iCs/>
          <w:lang w:val="en-US"/>
        </w:rPr>
        <w:t>“He's showing a lot more interest in things. He's doing a lot more things as well, than he's ever done.”</w:t>
      </w:r>
      <w:r w:rsidR="00385A3B">
        <w:rPr>
          <w:i/>
          <w:iCs/>
          <w:lang w:val="en-US"/>
        </w:rPr>
        <w:t xml:space="preserve"> </w:t>
      </w:r>
      <w:r w:rsidRPr="00385A3B">
        <w:rPr>
          <w:lang w:val="en-US"/>
        </w:rPr>
        <w:t>(parent/carer)</w:t>
      </w:r>
    </w:p>
    <w:p w14:paraId="1BF6EABC" w14:textId="510B2F56" w:rsidR="000518EA" w:rsidRPr="00A50D60" w:rsidRDefault="000518EA" w:rsidP="00686864">
      <w:pPr>
        <w:pStyle w:val="Heading4"/>
      </w:pPr>
      <w:r w:rsidRPr="00A50D60">
        <w:t>Community building</w:t>
      </w:r>
    </w:p>
    <w:p w14:paraId="6A97FD92" w14:textId="5888D525" w:rsidR="000518EA" w:rsidRPr="00EC1026" w:rsidRDefault="000518EA" w:rsidP="00FB2D19">
      <w:pPr>
        <w:rPr>
          <w:lang w:val="en-US"/>
        </w:rPr>
      </w:pPr>
      <w:r w:rsidRPr="00EC1026">
        <w:rPr>
          <w:lang w:val="en-US"/>
        </w:rPr>
        <w:t>Community building can occur both within a</w:t>
      </w:r>
      <w:r w:rsidR="00A1049D">
        <w:rPr>
          <w:lang w:val="en-US"/>
        </w:rPr>
        <w:t xml:space="preserve"> therapeutic horticulture </w:t>
      </w:r>
      <w:r w:rsidRPr="00EC1026">
        <w:rPr>
          <w:lang w:val="en-US"/>
        </w:rPr>
        <w:t xml:space="preserve">program, and can also extend out into the broader community </w:t>
      </w:r>
      <w:r w:rsidR="00A50D60">
        <w:rPr>
          <w:noProof/>
          <w:lang w:val="en-US"/>
        </w:rPr>
        <w:t>(Himmelheber et al., 2018; Scartazza et al., 2020)</w:t>
      </w:r>
      <w:r w:rsidR="0010483D">
        <w:rPr>
          <w:lang w:val="en-US"/>
        </w:rPr>
        <w:t>.</w:t>
      </w:r>
      <w:r w:rsidR="00A50D60">
        <w:rPr>
          <w:lang w:val="en-US"/>
        </w:rPr>
        <w:t xml:space="preserve"> </w:t>
      </w:r>
      <w:r w:rsidRPr="00EC1026">
        <w:rPr>
          <w:lang w:val="en-US"/>
        </w:rPr>
        <w:t xml:space="preserve">Staff and parents commented on the community within </w:t>
      </w:r>
      <w:r w:rsidR="00C929B5">
        <w:rPr>
          <w:lang w:val="en-US"/>
        </w:rPr>
        <w:t>Kevin Heinze Grow</w:t>
      </w:r>
      <w:r w:rsidRPr="00EC1026">
        <w:rPr>
          <w:lang w:val="en-US"/>
        </w:rPr>
        <w:t xml:space="preserve">, with many comments about how participants are included and valued as genuine members of a team, </w:t>
      </w:r>
      <w:r w:rsidR="00F00085">
        <w:rPr>
          <w:lang w:val="en-US"/>
        </w:rPr>
        <w:t xml:space="preserve">often </w:t>
      </w:r>
      <w:r w:rsidRPr="00EC1026">
        <w:rPr>
          <w:lang w:val="en-US"/>
        </w:rPr>
        <w:t xml:space="preserve">noting </w:t>
      </w:r>
      <w:r w:rsidR="00F00085">
        <w:rPr>
          <w:lang w:val="en-US"/>
        </w:rPr>
        <w:t>the</w:t>
      </w:r>
      <w:r w:rsidRPr="00EC1026">
        <w:rPr>
          <w:lang w:val="en-US"/>
        </w:rPr>
        <w:t xml:space="preserve"> difficult</w:t>
      </w:r>
      <w:r w:rsidR="00F00085">
        <w:rPr>
          <w:lang w:val="en-US"/>
        </w:rPr>
        <w:t>ly</w:t>
      </w:r>
      <w:r w:rsidRPr="00EC1026">
        <w:rPr>
          <w:lang w:val="en-US"/>
        </w:rPr>
        <w:t xml:space="preserve"> </w:t>
      </w:r>
      <w:r w:rsidR="00F00085">
        <w:rPr>
          <w:lang w:val="en-US"/>
        </w:rPr>
        <w:t>in</w:t>
      </w:r>
      <w:r w:rsidR="00F00085" w:rsidRPr="00EC1026">
        <w:rPr>
          <w:lang w:val="en-US"/>
        </w:rPr>
        <w:t xml:space="preserve"> </w:t>
      </w:r>
      <w:r w:rsidRPr="00EC1026">
        <w:rPr>
          <w:lang w:val="en-US"/>
        </w:rPr>
        <w:t>distinguish</w:t>
      </w:r>
      <w:r w:rsidR="00F00085">
        <w:rPr>
          <w:lang w:val="en-US"/>
        </w:rPr>
        <w:t>ing between</w:t>
      </w:r>
      <w:r w:rsidRPr="00EC1026">
        <w:rPr>
          <w:lang w:val="en-US"/>
        </w:rPr>
        <w:t xml:space="preserve"> staff</w:t>
      </w:r>
      <w:r w:rsidR="00F00085">
        <w:rPr>
          <w:lang w:val="en-US"/>
        </w:rPr>
        <w:t xml:space="preserve">, </w:t>
      </w:r>
      <w:r w:rsidRPr="00EC1026">
        <w:rPr>
          <w:lang w:val="en-US"/>
        </w:rPr>
        <w:t>volunteer</w:t>
      </w:r>
      <w:r w:rsidR="00F00085">
        <w:rPr>
          <w:lang w:val="en-US"/>
        </w:rPr>
        <w:t xml:space="preserve">s </w:t>
      </w:r>
      <w:r w:rsidRPr="00EC1026">
        <w:rPr>
          <w:lang w:val="en-US"/>
        </w:rPr>
        <w:t>and participant</w:t>
      </w:r>
      <w:r w:rsidR="00F00085">
        <w:rPr>
          <w:lang w:val="en-US"/>
        </w:rPr>
        <w:t>s</w:t>
      </w:r>
      <w:r w:rsidRPr="00EC1026">
        <w:rPr>
          <w:lang w:val="en-US"/>
        </w:rPr>
        <w:t>. While community building within a</w:t>
      </w:r>
      <w:r w:rsidR="00A1049D">
        <w:rPr>
          <w:lang w:val="en-US"/>
        </w:rPr>
        <w:t xml:space="preserve"> therapeutic horticulture </w:t>
      </w:r>
      <w:r w:rsidRPr="00EC1026">
        <w:rPr>
          <w:lang w:val="en-US"/>
        </w:rPr>
        <w:t xml:space="preserve">program was discussed by </w:t>
      </w:r>
      <w:r w:rsidRPr="00A50D60">
        <w:rPr>
          <w:rFonts w:eastAsia="Times New Roman"/>
          <w:color w:val="000000" w:themeColor="text1"/>
        </w:rPr>
        <w:t>Himmelheber et al. (2018)</w:t>
      </w:r>
      <w:r w:rsidRPr="136C000D">
        <w:rPr>
          <w:rFonts w:eastAsia="Times New Roman"/>
          <w:color w:val="000000" w:themeColor="text1"/>
        </w:rPr>
        <w:t xml:space="preserve">, </w:t>
      </w:r>
      <w:r w:rsidR="00F00085">
        <w:rPr>
          <w:lang w:val="en-US"/>
        </w:rPr>
        <w:t>the</w:t>
      </w:r>
      <w:r w:rsidR="00F00085" w:rsidRPr="00EC1026">
        <w:rPr>
          <w:lang w:val="en-US"/>
        </w:rPr>
        <w:t xml:space="preserve"> </w:t>
      </w:r>
      <w:r w:rsidRPr="00EC1026">
        <w:rPr>
          <w:lang w:val="en-US"/>
        </w:rPr>
        <w:t>level of integration between participants and staff</w:t>
      </w:r>
      <w:r w:rsidR="00F00085">
        <w:rPr>
          <w:lang w:val="en-US"/>
        </w:rPr>
        <w:t xml:space="preserve"> seen at </w:t>
      </w:r>
      <w:r w:rsidR="00C929B5">
        <w:rPr>
          <w:lang w:val="en-US"/>
        </w:rPr>
        <w:t>Kevin Heinze Grow</w:t>
      </w:r>
      <w:r w:rsidRPr="00EC1026">
        <w:rPr>
          <w:lang w:val="en-US"/>
        </w:rPr>
        <w:t>, to the point of being indistinguishable, was not found in the literature.</w:t>
      </w:r>
      <w:r w:rsidR="007D4A8D">
        <w:rPr>
          <w:lang w:val="en-US"/>
        </w:rPr>
        <w:t xml:space="preserve"> </w:t>
      </w:r>
    </w:p>
    <w:p w14:paraId="39518FB2" w14:textId="1465CDC7" w:rsidR="000518EA" w:rsidRPr="00EC1026" w:rsidRDefault="000518EA" w:rsidP="004C66FB">
      <w:pPr>
        <w:ind w:left="720"/>
        <w:rPr>
          <w:i/>
          <w:iCs/>
          <w:lang w:val="en-US"/>
        </w:rPr>
      </w:pPr>
      <w:r w:rsidRPr="00EC1026">
        <w:rPr>
          <w:i/>
          <w:iCs/>
          <w:lang w:val="en-US"/>
        </w:rPr>
        <w:t>“I think a combination of practical work, that subtle social thing we talked about before, it's made the chap I was supporting feel, not just that it's an okay place, but he is part of a genuine team. We're all working together. He's part of that. It's not, I'm not his carer. I'm his coworker now. And so he feels valued and normal. Everyone wants to feel normal.”</w:t>
      </w:r>
      <w:r w:rsidR="00FB2D19">
        <w:rPr>
          <w:i/>
          <w:iCs/>
          <w:lang w:val="en-US"/>
        </w:rPr>
        <w:t xml:space="preserve"> </w:t>
      </w:r>
      <w:r w:rsidRPr="00FB2D19">
        <w:rPr>
          <w:lang w:val="en-US"/>
        </w:rPr>
        <w:t>(staff)</w:t>
      </w:r>
    </w:p>
    <w:p w14:paraId="3C8C5799" w14:textId="23E357F9" w:rsidR="000518EA" w:rsidRPr="00FB2D19" w:rsidRDefault="000518EA" w:rsidP="00FB2D19">
      <w:pPr>
        <w:ind w:left="720"/>
        <w:rPr>
          <w:i/>
          <w:iCs/>
          <w:lang w:val="en-US"/>
        </w:rPr>
      </w:pPr>
      <w:r w:rsidRPr="00EC1026">
        <w:rPr>
          <w:i/>
          <w:iCs/>
          <w:lang w:val="en-US"/>
        </w:rPr>
        <w:t>“And I think the other good thing, is how the staff really interact with the clients all the time. Even at lunch time, you come in and sometimes you don't know who's the client and who's the staff because they're all sitting there having their lunch together. Everyone's included in the conversation, and I think that's fantastic.”</w:t>
      </w:r>
      <w:r w:rsidR="00FB2D19">
        <w:rPr>
          <w:i/>
          <w:iCs/>
          <w:lang w:val="en-US"/>
        </w:rPr>
        <w:t xml:space="preserve"> </w:t>
      </w:r>
      <w:r w:rsidRPr="00FB2D19">
        <w:rPr>
          <w:lang w:val="en-US"/>
        </w:rPr>
        <w:t>(parent/carer)</w:t>
      </w:r>
    </w:p>
    <w:p w14:paraId="57C9671E" w14:textId="5922EA7E" w:rsidR="000518EA" w:rsidRPr="00FB2D19" w:rsidRDefault="000518EA" w:rsidP="00FB2D19">
      <w:pPr>
        <w:ind w:left="720"/>
        <w:rPr>
          <w:i/>
          <w:iCs/>
          <w:lang w:val="en-US"/>
        </w:rPr>
      </w:pPr>
      <w:r w:rsidRPr="00EC1026">
        <w:rPr>
          <w:i/>
          <w:iCs/>
          <w:lang w:val="en-US"/>
        </w:rPr>
        <w:t xml:space="preserve">“He does feel like it's his job. He calls it his job. "I have to go do my job." And I agree with what that lady said there, about the staff. You don't know who's </w:t>
      </w:r>
      <w:r w:rsidR="006F4BC6">
        <w:rPr>
          <w:i/>
          <w:iCs/>
          <w:lang w:val="en-US"/>
        </w:rPr>
        <w:t xml:space="preserve">[sic] </w:t>
      </w:r>
      <w:r w:rsidRPr="00EC1026">
        <w:rPr>
          <w:i/>
          <w:iCs/>
          <w:lang w:val="en-US"/>
        </w:rPr>
        <w:t>clients, and you don't know who's staff.”</w:t>
      </w:r>
      <w:r w:rsidR="00FB2D19">
        <w:rPr>
          <w:i/>
          <w:iCs/>
          <w:lang w:val="en-US"/>
        </w:rPr>
        <w:t xml:space="preserve"> </w:t>
      </w:r>
      <w:r w:rsidRPr="004C66FB">
        <w:t>(parent/carer)</w:t>
      </w:r>
    </w:p>
    <w:p w14:paraId="7DE3569A" w14:textId="6859C078" w:rsidR="000518EA" w:rsidRPr="00A50D60" w:rsidRDefault="000518EA" w:rsidP="00FB2D19">
      <w:pPr>
        <w:rPr>
          <w:lang w:val="en-US"/>
        </w:rPr>
      </w:pPr>
      <w:r w:rsidRPr="004C66FB">
        <w:rPr>
          <w:rFonts w:eastAsia="Times New Roman"/>
          <w:color w:val="000000" w:themeColor="text1"/>
        </w:rPr>
        <w:t xml:space="preserve">Himmelheber et al. </w:t>
      </w:r>
      <w:r w:rsidRPr="009E23D2">
        <w:rPr>
          <w:rFonts w:eastAsia="Times New Roman"/>
          <w:color w:val="000000" w:themeColor="text1"/>
        </w:rPr>
        <w:t>(2018)</w:t>
      </w:r>
      <w:r w:rsidRPr="136C000D">
        <w:rPr>
          <w:rFonts w:eastAsia="Times New Roman"/>
          <w:color w:val="000000" w:themeColor="text1"/>
        </w:rPr>
        <w:t xml:space="preserve"> discuss some of the elements that constituted community building in their</w:t>
      </w:r>
      <w:r w:rsidR="00A1049D">
        <w:rPr>
          <w:rFonts w:eastAsia="Times New Roman"/>
          <w:color w:val="000000" w:themeColor="text1"/>
        </w:rPr>
        <w:t xml:space="preserve"> therapeutic horticulture </w:t>
      </w:r>
      <w:r w:rsidRPr="136C000D">
        <w:rPr>
          <w:rFonts w:eastAsia="Times New Roman"/>
          <w:color w:val="000000" w:themeColor="text1"/>
        </w:rPr>
        <w:t xml:space="preserve">program, highlighting the role of a playful atmosphere and positive framing through the celebration of successes, no matter how big or small. These elements were also discussed by </w:t>
      </w:r>
      <w:r w:rsidRPr="136C000D">
        <w:rPr>
          <w:rFonts w:eastAsia="Times New Roman"/>
          <w:color w:val="000000" w:themeColor="text1"/>
        </w:rPr>
        <w:lastRenderedPageBreak/>
        <w:t xml:space="preserve">staff at </w:t>
      </w:r>
      <w:r w:rsidR="00C929B5">
        <w:rPr>
          <w:rFonts w:eastAsia="Times New Roman"/>
          <w:color w:val="000000" w:themeColor="text1"/>
        </w:rPr>
        <w:t>Kevin Heinze Grow</w:t>
      </w:r>
      <w:r w:rsidRPr="136C000D">
        <w:rPr>
          <w:rFonts w:eastAsia="Times New Roman"/>
          <w:color w:val="000000" w:themeColor="text1"/>
        </w:rPr>
        <w:t>, reflecting on playful jokes among participants and staff, and celebrating all the successes of participants:</w:t>
      </w:r>
    </w:p>
    <w:p w14:paraId="6B073042" w14:textId="04FABD50" w:rsidR="00AE423C" w:rsidRPr="00FB2D19" w:rsidRDefault="000518EA" w:rsidP="00FB2D19">
      <w:pPr>
        <w:ind w:left="720"/>
        <w:rPr>
          <w:i/>
          <w:iCs/>
          <w:lang w:val="en-US"/>
        </w:rPr>
      </w:pPr>
      <w:r w:rsidRPr="3EC8C098">
        <w:rPr>
          <w:i/>
          <w:iCs/>
          <w:lang w:val="en-US"/>
        </w:rPr>
        <w:t>“There's less of a separation between the carers and the participants. A lot more joking around. There's less of a barrier. It's a bit less professional in a lot of ways. There's bawdy jokes. Everyone has lunch together.”</w:t>
      </w:r>
      <w:r w:rsidR="00FB2D19">
        <w:rPr>
          <w:i/>
          <w:iCs/>
          <w:lang w:val="en-US"/>
        </w:rPr>
        <w:t xml:space="preserve"> </w:t>
      </w:r>
      <w:r w:rsidRPr="00FB2D19">
        <w:rPr>
          <w:lang w:val="en-US"/>
        </w:rPr>
        <w:t>(staff)</w:t>
      </w:r>
    </w:p>
    <w:p w14:paraId="7F7F3863" w14:textId="5639AF48" w:rsidR="00AE423C" w:rsidRPr="00FB2D19" w:rsidRDefault="000518EA" w:rsidP="00FB2D19">
      <w:pPr>
        <w:ind w:left="720"/>
        <w:rPr>
          <w:i/>
          <w:iCs/>
        </w:rPr>
      </w:pPr>
      <w:r w:rsidRPr="3EC8C098">
        <w:rPr>
          <w:i/>
          <w:iCs/>
        </w:rPr>
        <w:t>“I really like how we celebrate really small little things. Even if it's just someone joining the rest of the group for lunch time or doing their own shoelaces.”</w:t>
      </w:r>
      <w:r w:rsidR="00FB2D19">
        <w:rPr>
          <w:i/>
          <w:iCs/>
        </w:rPr>
        <w:t xml:space="preserve"> </w:t>
      </w:r>
      <w:r w:rsidRPr="00FB2D19">
        <w:t>(staff)</w:t>
      </w:r>
    </w:p>
    <w:p w14:paraId="076F31DA" w14:textId="126C6113" w:rsidR="000518EA" w:rsidRPr="00EC1026" w:rsidRDefault="000518EA" w:rsidP="00FB2D19">
      <w:pPr>
        <w:rPr>
          <w:rFonts w:eastAsia="Times New Roman"/>
          <w:color w:val="000000"/>
        </w:rPr>
      </w:pPr>
      <w:r w:rsidRPr="05537155">
        <w:rPr>
          <w:lang w:val="en-US"/>
        </w:rPr>
        <w:t xml:space="preserve">Another important element in community building discussed by </w:t>
      </w:r>
      <w:r w:rsidRPr="00AE423C">
        <w:rPr>
          <w:rFonts w:eastAsia="Times New Roman"/>
          <w:color w:val="000000" w:themeColor="text1"/>
        </w:rPr>
        <w:t xml:space="preserve">Himmelheber et al. (2018) </w:t>
      </w:r>
      <w:r w:rsidRPr="136C000D">
        <w:rPr>
          <w:rFonts w:eastAsia="Times New Roman"/>
          <w:color w:val="000000" w:themeColor="text1"/>
        </w:rPr>
        <w:t>is flexibility and inclusion. This is discussed in more depth as a practice for effective program implementation later in the report. However a good example of inclusion and community was illustrated by a comment from one of the parents/carers:</w:t>
      </w:r>
    </w:p>
    <w:p w14:paraId="6CB68AD8" w14:textId="7E064860" w:rsidR="000518EA" w:rsidRPr="00EC1026" w:rsidRDefault="000518EA" w:rsidP="004C66FB">
      <w:pPr>
        <w:ind w:left="720"/>
        <w:rPr>
          <w:highlight w:val="lightGray"/>
        </w:rPr>
      </w:pPr>
      <w:r w:rsidRPr="05537155">
        <w:rPr>
          <w:i/>
          <w:iCs/>
          <w:lang w:val="en-US"/>
        </w:rPr>
        <w:t>“And with the young girl, again not participating in school, not participating in family activities, or social activities, or whatever. And yet she's turning up here every week. And it was initially a lot of lying on the couch, and someone just sitting with her. But now she'll bring ingredients and do cooking and interact with the other participants here. Play games or cook with them. So, she's really feeling part of the community.”</w:t>
      </w:r>
      <w:r w:rsidR="00FB2D19">
        <w:rPr>
          <w:i/>
          <w:iCs/>
          <w:lang w:val="en-US"/>
        </w:rPr>
        <w:t xml:space="preserve"> </w:t>
      </w:r>
      <w:r w:rsidRPr="00FB2D19">
        <w:rPr>
          <w:lang w:val="en-US"/>
        </w:rPr>
        <w:t>(parent/carer)</w:t>
      </w:r>
    </w:p>
    <w:p w14:paraId="473DECAF" w14:textId="7733072F" w:rsidR="000518EA" w:rsidRPr="00336D87" w:rsidRDefault="000518EA" w:rsidP="00FB2D19">
      <w:pPr>
        <w:rPr>
          <w:lang w:val="en-US"/>
        </w:rPr>
      </w:pPr>
      <w:r w:rsidRPr="00336D87">
        <w:rPr>
          <w:rFonts w:eastAsia="Times New Roman"/>
        </w:rPr>
        <w:t>Scartazza et al. (2020)</w:t>
      </w:r>
      <w:r w:rsidRPr="00EC1026">
        <w:rPr>
          <w:rFonts w:eastAsia="Times New Roman"/>
        </w:rPr>
        <w:t xml:space="preserve"> found that a</w:t>
      </w:r>
      <w:r w:rsidR="00A1049D">
        <w:rPr>
          <w:rFonts w:eastAsia="Times New Roman"/>
        </w:rPr>
        <w:t xml:space="preserve"> therapeutic horticulture </w:t>
      </w:r>
      <w:r w:rsidRPr="00EC1026">
        <w:rPr>
          <w:rFonts w:eastAsia="Times New Roman"/>
        </w:rPr>
        <w:t xml:space="preserve">for adolescents/young adults with autism could help connect </w:t>
      </w:r>
      <w:r w:rsidR="000A5F7E">
        <w:rPr>
          <w:rFonts w:eastAsia="Times New Roman"/>
        </w:rPr>
        <w:t xml:space="preserve">to </w:t>
      </w:r>
      <w:r w:rsidRPr="00EC1026">
        <w:rPr>
          <w:rFonts w:eastAsia="Times New Roman"/>
        </w:rPr>
        <w:t xml:space="preserve">the local community through conservation efforts. Staff at </w:t>
      </w:r>
      <w:r w:rsidR="00C929B5">
        <w:rPr>
          <w:rFonts w:eastAsia="Times New Roman"/>
        </w:rPr>
        <w:t>Kevin Heinze Grow</w:t>
      </w:r>
      <w:r w:rsidRPr="00EC1026">
        <w:rPr>
          <w:rFonts w:eastAsia="Times New Roman"/>
        </w:rPr>
        <w:t xml:space="preserve"> also see one of the outcomes for the program as being community building beyond the program through caring for the environment and education about climate change:</w:t>
      </w:r>
    </w:p>
    <w:p w14:paraId="003839DF" w14:textId="286A25BF" w:rsidR="000518EA" w:rsidRPr="00FB2D19" w:rsidRDefault="000518EA" w:rsidP="00FB2D19">
      <w:pPr>
        <w:ind w:left="720"/>
        <w:rPr>
          <w:i/>
          <w:iCs/>
          <w:lang w:val="en-US"/>
        </w:rPr>
      </w:pPr>
      <w:r w:rsidRPr="08BA1869">
        <w:rPr>
          <w:i/>
          <w:iCs/>
          <w:lang w:val="en-US"/>
        </w:rPr>
        <w:t>“You know with the world the way it is at the moment, with the need to address issues around climate change, the only way to do it is to increase the knowledge within the community. Most of our people are young, and yes, they're having a disability, but most of the time it's not major. But if we instruct them to care for the environment, we give them that knowledge. They go out and tell people. So it becomes that lovely way of the community... That's what I was saying, it's a community development tool… So we're building on people's capacities, but we're increasing awareness within a community about it too. So it's wonderful like that.”</w:t>
      </w:r>
      <w:r w:rsidR="00FB2D19">
        <w:rPr>
          <w:i/>
          <w:iCs/>
          <w:lang w:val="en-US"/>
        </w:rPr>
        <w:t xml:space="preserve"> </w:t>
      </w:r>
      <w:r w:rsidRPr="00FB2D19">
        <w:rPr>
          <w:lang w:val="en-US"/>
        </w:rPr>
        <w:t>(staff)</w:t>
      </w:r>
    </w:p>
    <w:p w14:paraId="0A79BDF9" w14:textId="1020F762" w:rsidR="000518EA" w:rsidRPr="00336D87" w:rsidRDefault="000518EA" w:rsidP="00686864">
      <w:pPr>
        <w:pStyle w:val="Heading4"/>
      </w:pPr>
      <w:r w:rsidRPr="00336D87">
        <w:t>Anxiety</w:t>
      </w:r>
      <w:r w:rsidR="00686864">
        <w:t xml:space="preserve"> and </w:t>
      </w:r>
      <w:r w:rsidRPr="00336D87">
        <w:t>stress relief</w:t>
      </w:r>
    </w:p>
    <w:p w14:paraId="05E322E7" w14:textId="637A5E2B" w:rsidR="000518EA" w:rsidRPr="00EC1026" w:rsidRDefault="000518EA" w:rsidP="0045519A">
      <w:pPr>
        <w:rPr>
          <w:lang w:val="en-US"/>
        </w:rPr>
      </w:pPr>
      <w:r w:rsidRPr="003C6344">
        <w:rPr>
          <w:lang w:val="en-US"/>
        </w:rPr>
        <w:t>Flick (2012)</w:t>
      </w:r>
      <w:r w:rsidRPr="00EC1026">
        <w:rPr>
          <w:lang w:val="en-US"/>
        </w:rPr>
        <w:t xml:space="preserve"> discuss the importance of stress relief for autism and indications are that</w:t>
      </w:r>
      <w:r w:rsidR="00A1049D">
        <w:rPr>
          <w:lang w:val="en-US"/>
        </w:rPr>
        <w:t xml:space="preserve"> therapeutic horticulture </w:t>
      </w:r>
      <w:r w:rsidRPr="00EC1026">
        <w:rPr>
          <w:lang w:val="en-US"/>
        </w:rPr>
        <w:t xml:space="preserve">may be effective for this purpose. Parents/carers indicated that </w:t>
      </w:r>
      <w:r w:rsidR="00C929B5">
        <w:rPr>
          <w:lang w:val="en-US"/>
        </w:rPr>
        <w:t>Kevin Heinze Grow</w:t>
      </w:r>
      <w:r w:rsidRPr="00EC1026">
        <w:rPr>
          <w:lang w:val="en-US"/>
        </w:rPr>
        <w:t xml:space="preserve"> was a calm environment for their participants, and one parent/carer specifically indicated that coming to </w:t>
      </w:r>
      <w:r w:rsidR="00C929B5">
        <w:rPr>
          <w:lang w:val="en-US"/>
        </w:rPr>
        <w:t>Kevin Heinze Grow</w:t>
      </w:r>
      <w:r w:rsidRPr="00EC1026">
        <w:rPr>
          <w:lang w:val="en-US"/>
        </w:rPr>
        <w:t xml:space="preserve"> had reduced feelings of anxiety in their child:</w:t>
      </w:r>
    </w:p>
    <w:p w14:paraId="1E1D8CBF" w14:textId="6B59E947" w:rsidR="003C6344" w:rsidRPr="0045519A" w:rsidRDefault="000518EA" w:rsidP="0045519A">
      <w:pPr>
        <w:ind w:left="720"/>
        <w:rPr>
          <w:lang w:val="en-US"/>
        </w:rPr>
      </w:pPr>
      <w:r w:rsidRPr="08BA1869">
        <w:rPr>
          <w:i/>
          <w:iCs/>
          <w:lang w:val="en-US"/>
        </w:rPr>
        <w:t>“I find that my son, his anxiety levels are not anywhere near, from being here.</w:t>
      </w:r>
      <w:r w:rsidRPr="003C6344">
        <w:rPr>
          <w:i/>
          <w:iCs/>
          <w:lang w:val="en-US"/>
        </w:rPr>
        <w:t>”</w:t>
      </w:r>
      <w:r w:rsidR="0045519A">
        <w:rPr>
          <w:i/>
          <w:iCs/>
          <w:lang w:val="en-US"/>
        </w:rPr>
        <w:t xml:space="preserve"> </w:t>
      </w:r>
      <w:r w:rsidRPr="0045519A">
        <w:rPr>
          <w:lang w:val="en-US"/>
        </w:rPr>
        <w:t>(parent</w:t>
      </w:r>
      <w:r w:rsidR="0045519A">
        <w:rPr>
          <w:lang w:val="en-US"/>
        </w:rPr>
        <w:t>/carer</w:t>
      </w:r>
      <w:r w:rsidRPr="0045519A">
        <w:rPr>
          <w:lang w:val="en-US"/>
        </w:rPr>
        <w:t>)</w:t>
      </w:r>
    </w:p>
    <w:p w14:paraId="03955E2D" w14:textId="10EA01F7" w:rsidR="000518EA" w:rsidRPr="005A28F6" w:rsidRDefault="00D61457" w:rsidP="0045519A">
      <w:pPr>
        <w:rPr>
          <w:lang w:val="en-US"/>
        </w:rPr>
      </w:pPr>
      <w:r>
        <w:rPr>
          <w:noProof/>
          <w:lang w:val="en-US"/>
        </w:rPr>
        <w:t>Reed (2015)</w:t>
      </w:r>
      <w:r w:rsidR="005A28F6">
        <w:rPr>
          <w:lang w:val="en-US"/>
        </w:rPr>
        <w:t xml:space="preserve"> </w:t>
      </w:r>
      <w:r w:rsidR="000518EA" w:rsidRPr="00EC1026">
        <w:rPr>
          <w:lang w:val="en-US"/>
        </w:rPr>
        <w:t>discussed some of the theories that might explain the mechanism behind the relaxing qualities of the natural environment, including attention restoration theory, ecopsychology and psycho-evolutionary theory; some of which are echoed in how staff discuss the benefits and role of nature in the program:</w:t>
      </w:r>
    </w:p>
    <w:p w14:paraId="0F5E4C6B" w14:textId="751141F8" w:rsidR="000518EA" w:rsidRPr="00EC1026" w:rsidRDefault="000518EA" w:rsidP="0045519A">
      <w:pPr>
        <w:ind w:left="720"/>
        <w:rPr>
          <w:i/>
          <w:iCs/>
          <w:lang w:val="en-US"/>
        </w:rPr>
      </w:pPr>
      <w:r w:rsidRPr="00EC1026">
        <w:rPr>
          <w:i/>
          <w:iCs/>
          <w:lang w:val="en-US"/>
        </w:rPr>
        <w:t>“And it's the physiological stuff. So, it's the sun shining on your head and you secrete serotonin, which is the rest and- it makes you happy!</w:t>
      </w:r>
      <w:r>
        <w:rPr>
          <w:i/>
          <w:iCs/>
          <w:lang w:val="en-US"/>
        </w:rPr>
        <w:t>...</w:t>
      </w:r>
      <w:r w:rsidRPr="00D1529E">
        <w:rPr>
          <w:i/>
          <w:iCs/>
          <w:lang w:val="en-US"/>
        </w:rPr>
        <w:t>It's sticking your hands in the soil and something is in there that stimulate the production of serotonin as well. So you get another burst of it. So it's all of those things. It's being able to compare what you see in nature and know that you're safe in it. There's something going back a long, long way in your evolution. Which is going, "It's green, it's all right. There might be some snakes, but just be mindful for them."</w:t>
      </w:r>
      <w:r w:rsidR="0045519A">
        <w:rPr>
          <w:i/>
          <w:iCs/>
          <w:lang w:val="en-US"/>
        </w:rPr>
        <w:t xml:space="preserve"> </w:t>
      </w:r>
      <w:r w:rsidRPr="0045519A">
        <w:rPr>
          <w:lang w:val="en-US"/>
        </w:rPr>
        <w:t>(staff)</w:t>
      </w:r>
    </w:p>
    <w:p w14:paraId="2FA66469" w14:textId="13D48ED8" w:rsidR="000518EA" w:rsidRPr="00EC1026" w:rsidRDefault="000518EA" w:rsidP="0045519A">
      <w:pPr>
        <w:ind w:left="720"/>
        <w:rPr>
          <w:i/>
          <w:iCs/>
          <w:lang w:val="en-US"/>
        </w:rPr>
      </w:pPr>
      <w:r>
        <w:rPr>
          <w:i/>
          <w:iCs/>
          <w:lang w:val="en-US"/>
        </w:rPr>
        <w:lastRenderedPageBreak/>
        <w:t>“</w:t>
      </w:r>
      <w:r w:rsidRPr="00EC1026">
        <w:rPr>
          <w:i/>
          <w:iCs/>
          <w:lang w:val="en-US"/>
        </w:rPr>
        <w:t xml:space="preserve">It's also incredibly uncomplicated in a way. We create so many abstractions as people and that's really difficult for people with brains that work differently to comprehend. Things that are abstract or things that aren't concrete or things that... You know, word pictures or whatever. You can look at a tree and you can look at some soil and you can look at a rock and that's all there. That's just is what it is. And so it's a common point of connection that people with very different brains can all connect with and relate to without all these layers and layers of subtext and </w:t>
      </w:r>
      <w:r w:rsidR="00031635" w:rsidRPr="00EC1026">
        <w:rPr>
          <w:i/>
          <w:iCs/>
          <w:lang w:val="en-US"/>
        </w:rPr>
        <w:t>meta-analysis</w:t>
      </w:r>
      <w:r w:rsidRPr="00EC1026">
        <w:rPr>
          <w:i/>
          <w:iCs/>
          <w:lang w:val="en-US"/>
        </w:rPr>
        <w:t xml:space="preserve"> and all that sort of thing. It strips all that back and I think creates a much more peaceful and stress-free environment to connect.”</w:t>
      </w:r>
      <w:r w:rsidR="0045519A">
        <w:rPr>
          <w:i/>
          <w:iCs/>
          <w:lang w:val="en-US"/>
        </w:rPr>
        <w:t xml:space="preserve"> </w:t>
      </w:r>
      <w:r w:rsidRPr="0045519A">
        <w:rPr>
          <w:lang w:val="en-US"/>
        </w:rPr>
        <w:t>(staff)</w:t>
      </w:r>
    </w:p>
    <w:p w14:paraId="25A78155" w14:textId="18C3C443" w:rsidR="00EC429D" w:rsidRPr="00186FD1" w:rsidRDefault="009C1237" w:rsidP="00686864">
      <w:pPr>
        <w:pStyle w:val="NumberedHeading2"/>
      </w:pPr>
      <w:bookmarkStart w:id="44" w:name="_Toc45543180"/>
      <w:bookmarkStart w:id="45" w:name="_Toc45543609"/>
      <w:bookmarkStart w:id="46" w:name="_Toc46410640"/>
      <w:bookmarkStart w:id="47" w:name="_Toc46410708"/>
      <w:bookmarkStart w:id="48" w:name="_Toc46830467"/>
      <w:bookmarkStart w:id="49" w:name="_Toc48662001"/>
      <w:bookmarkEnd w:id="44"/>
      <w:bookmarkEnd w:id="45"/>
      <w:bookmarkEnd w:id="46"/>
      <w:bookmarkEnd w:id="47"/>
      <w:r>
        <w:t xml:space="preserve">Is the </w:t>
      </w:r>
      <w:r w:rsidR="00686864">
        <w:t>P</w:t>
      </w:r>
      <w:r>
        <w:t xml:space="preserve">rogram </w:t>
      </w:r>
      <w:r w:rsidR="00686864">
        <w:t>S</w:t>
      </w:r>
      <w:r>
        <w:t xml:space="preserve">ustainable, and </w:t>
      </w:r>
      <w:r w:rsidR="00686864">
        <w:t>W</w:t>
      </w:r>
      <w:r>
        <w:t xml:space="preserve">hat </w:t>
      </w:r>
      <w:r w:rsidR="00686864">
        <w:t>C</w:t>
      </w:r>
      <w:r>
        <w:t xml:space="preserve">hanges are </w:t>
      </w:r>
      <w:r w:rsidR="00686864">
        <w:t>N</w:t>
      </w:r>
      <w:r>
        <w:t xml:space="preserve">eeded to </w:t>
      </w:r>
      <w:r w:rsidR="00686864">
        <w:t>E</w:t>
      </w:r>
      <w:r>
        <w:t xml:space="preserve">nsure </w:t>
      </w:r>
      <w:r w:rsidR="00686864">
        <w:t>T</w:t>
      </w:r>
      <w:r>
        <w:t>his?</w:t>
      </w:r>
      <w:bookmarkEnd w:id="48"/>
      <w:bookmarkEnd w:id="49"/>
    </w:p>
    <w:p w14:paraId="5D32F443" w14:textId="4B30E307" w:rsidR="00886DEC" w:rsidRPr="00C20623" w:rsidRDefault="00886DEC" w:rsidP="00774092">
      <w:pPr>
        <w:pStyle w:val="NumberedHeading3"/>
      </w:pPr>
      <w:r w:rsidRPr="00C20623">
        <w:t>S</w:t>
      </w:r>
      <w:r w:rsidR="00896117">
        <w:t>taffing and Student Placements</w:t>
      </w:r>
    </w:p>
    <w:p w14:paraId="06D1990B" w14:textId="2293FE80" w:rsidR="00886DEC" w:rsidRPr="00EE3668" w:rsidRDefault="00886DEC" w:rsidP="0045519A">
      <w:r w:rsidRPr="00EE3668">
        <w:t>Bringing in student placements is an explicit part of the program’s strategy</w:t>
      </w:r>
      <w:r w:rsidR="00774092">
        <w:t xml:space="preserve"> for sustainability</w:t>
      </w:r>
      <w:r w:rsidRPr="00EE3668">
        <w:t xml:space="preserve">, and staff discussed the importance of making sure to have successors and advocates for the program to continue. </w:t>
      </w:r>
      <w:r w:rsidR="00CE5FC1" w:rsidRPr="00CE5FC1">
        <w:t xml:space="preserve">It is common practice for </w:t>
      </w:r>
      <w:r w:rsidR="00C929B5">
        <w:t>Kevin Heinze Grow</w:t>
      </w:r>
      <w:r w:rsidR="00CE5FC1" w:rsidRPr="00CE5FC1">
        <w:t xml:space="preserve"> to hire students who have completed their placement, which has shown to be a sustainable strategy for building a pipeline of staff who share the core values of the program. </w:t>
      </w:r>
    </w:p>
    <w:p w14:paraId="31E8E149" w14:textId="77777777" w:rsidR="00886DEC" w:rsidRPr="00EE3668" w:rsidRDefault="00886DEC" w:rsidP="0045519A">
      <w:r w:rsidRPr="00EE3668">
        <w:t>Another key element in the sustainability of the program is the emphasis on values in the recruitment process, which is designed to ensure the delivery of the program remains firmly within the ethos of the organisation while growing the number of staff:</w:t>
      </w:r>
    </w:p>
    <w:p w14:paraId="13151F9A" w14:textId="210CD822" w:rsidR="00667102" w:rsidRDefault="00886DEC" w:rsidP="0045519A">
      <w:pPr>
        <w:ind w:left="720"/>
        <w:rPr>
          <w:i/>
          <w:iCs/>
        </w:rPr>
      </w:pPr>
      <w:r w:rsidRPr="00A9643B">
        <w:rPr>
          <w:i/>
          <w:iCs/>
        </w:rPr>
        <w:t>“Even above skills and experience. The values have to be right. If the values are not right, it's not going to work. And I think generally speaking, we've done that very well and I think that needs to continue because you don't just get this by accident, you get it by design.”</w:t>
      </w:r>
      <w:r w:rsidR="0045519A">
        <w:rPr>
          <w:i/>
          <w:iCs/>
        </w:rPr>
        <w:t xml:space="preserve"> </w:t>
      </w:r>
      <w:r w:rsidRPr="0045519A">
        <w:t>(staff)</w:t>
      </w:r>
    </w:p>
    <w:p w14:paraId="74D9D8B1" w14:textId="77777777" w:rsidR="00667102" w:rsidRPr="00C20623" w:rsidRDefault="00667102" w:rsidP="00667102">
      <w:pPr>
        <w:pStyle w:val="NumberedHeading3"/>
      </w:pPr>
      <w:r>
        <w:t>Funding</w:t>
      </w:r>
    </w:p>
    <w:p w14:paraId="5AEC9FCD" w14:textId="082796A2" w:rsidR="00D4090E" w:rsidRDefault="00667102" w:rsidP="0045519A">
      <w:r w:rsidRPr="00EE3668">
        <w:t xml:space="preserve">Staff talked about the barriers they face </w:t>
      </w:r>
      <w:r w:rsidR="000A5F7E">
        <w:t>in</w:t>
      </w:r>
      <w:r w:rsidR="000A5F7E" w:rsidRPr="00EE3668">
        <w:t xml:space="preserve"> </w:t>
      </w:r>
      <w:r w:rsidR="00BA7B48">
        <w:t>delivering</w:t>
      </w:r>
      <w:r w:rsidRPr="00EE3668">
        <w:t xml:space="preserve"> the program to the best possible level. Several staff members talked of their frustrations when, working with a participant, they </w:t>
      </w:r>
      <w:r w:rsidR="00BA7B48">
        <w:t>are limited in what they can do</w:t>
      </w:r>
      <w:r w:rsidRPr="00EE3668">
        <w:t xml:space="preserve"> because of funding</w:t>
      </w:r>
      <w:r w:rsidR="00BA7B48">
        <w:t xml:space="preserve"> constraints</w:t>
      </w:r>
      <w:r w:rsidRPr="00EE3668">
        <w:t xml:space="preserve"> in a participant’s </w:t>
      </w:r>
      <w:r w:rsidR="000C6DE6">
        <w:t xml:space="preserve">NDIS </w:t>
      </w:r>
      <w:r w:rsidRPr="00EE3668">
        <w:t>package</w:t>
      </w:r>
      <w:r w:rsidR="00D4090E">
        <w:t xml:space="preserve">, which is often not </w:t>
      </w:r>
      <w:r w:rsidR="004E3C2B">
        <w:t>reflective of the work being done</w:t>
      </w:r>
      <w:r w:rsidR="000C6DE6">
        <w:t>.</w:t>
      </w:r>
    </w:p>
    <w:p w14:paraId="5656A5E5" w14:textId="6453EFC7" w:rsidR="004E3C2B" w:rsidRPr="004C66FB" w:rsidRDefault="00D4090E" w:rsidP="004C66FB">
      <w:pPr>
        <w:ind w:left="720"/>
        <w:rPr>
          <w:i/>
          <w:iCs/>
          <w:lang w:val="en-US"/>
        </w:rPr>
      </w:pPr>
      <w:r w:rsidRPr="00C67721">
        <w:rPr>
          <w:i/>
          <w:iCs/>
          <w:lang w:val="en-US"/>
        </w:rPr>
        <w:t>It is a truly meaningful enhancement program.</w:t>
      </w:r>
      <w:r>
        <w:rPr>
          <w:i/>
          <w:iCs/>
          <w:lang w:val="en-US"/>
        </w:rPr>
        <w:t xml:space="preserve"> </w:t>
      </w:r>
      <w:r w:rsidRPr="00C67721">
        <w:rPr>
          <w:i/>
          <w:iCs/>
          <w:lang w:val="en-US"/>
        </w:rPr>
        <w:t>Which is, in my view, clearly delivering way above and beyond what we've funded for about 80% of the hours that were funded through the NDIS, which is essentially, look after this person. We're not doing that. We're providing basically a pre-vocational education, training skills.</w:t>
      </w:r>
      <w:r w:rsidR="0045519A">
        <w:rPr>
          <w:i/>
          <w:iCs/>
          <w:lang w:val="en-US"/>
        </w:rPr>
        <w:t xml:space="preserve"> </w:t>
      </w:r>
      <w:r w:rsidR="004E3C2B" w:rsidRPr="0045519A">
        <w:rPr>
          <w:lang w:val="en-US"/>
        </w:rPr>
        <w:t>(staff)</w:t>
      </w:r>
    </w:p>
    <w:p w14:paraId="0E6D1472" w14:textId="1CAB728C" w:rsidR="00667102" w:rsidRPr="00EE3668" w:rsidRDefault="00D4090E" w:rsidP="0045519A">
      <w:r>
        <w:t>NDIS funding is also only allocated for the services provided</w:t>
      </w:r>
      <w:r w:rsidR="000C65EC">
        <w:t xml:space="preserve"> for individual participants</w:t>
      </w:r>
      <w:r>
        <w:t>, and does not take into account the time and costs of p</w:t>
      </w:r>
      <w:r w:rsidR="00BA7B48">
        <w:t xml:space="preserve">urchasing and maintaining </w:t>
      </w:r>
      <w:r w:rsidR="00667102" w:rsidRPr="00EE3668">
        <w:t xml:space="preserve">equipment, which </w:t>
      </w:r>
      <w:r>
        <w:t xml:space="preserve">often </w:t>
      </w:r>
      <w:r w:rsidR="00667102" w:rsidRPr="00EE3668">
        <w:t xml:space="preserve">means equipment </w:t>
      </w:r>
      <w:r w:rsidR="0055482F">
        <w:t>cannot be</w:t>
      </w:r>
      <w:r w:rsidR="00667102" w:rsidRPr="00EE3668">
        <w:t xml:space="preserve"> fixed.</w:t>
      </w:r>
    </w:p>
    <w:p w14:paraId="5D6D2F91" w14:textId="6098E8CF" w:rsidR="00667102" w:rsidRDefault="00667102" w:rsidP="0045519A">
      <w:pPr>
        <w:ind w:left="720"/>
        <w:rPr>
          <w:i/>
          <w:iCs/>
        </w:rPr>
      </w:pPr>
      <w:r w:rsidRPr="00C20623">
        <w:rPr>
          <w:i/>
          <w:iCs/>
        </w:rPr>
        <w:t>“It's the smallest things like the wheelbarrows all have flat tyres. Do we have the actual money to go and get [them fixed]? So it's little things like that. Because sometimes you're like, ‘I don't know if we can fix this, right now, because we don't have the funding or we don't have the time.’”</w:t>
      </w:r>
      <w:r w:rsidR="0045519A">
        <w:rPr>
          <w:i/>
          <w:iCs/>
        </w:rPr>
        <w:t xml:space="preserve"> </w:t>
      </w:r>
      <w:r w:rsidRPr="0045519A">
        <w:t>(staff)</w:t>
      </w:r>
    </w:p>
    <w:p w14:paraId="1FF2C62E" w14:textId="7C5E7045" w:rsidR="00667102" w:rsidRPr="0045519A" w:rsidRDefault="00667102" w:rsidP="0045519A">
      <w:pPr>
        <w:ind w:left="720"/>
        <w:rPr>
          <w:i/>
          <w:iCs/>
          <w:lang w:val="en-US"/>
        </w:rPr>
      </w:pPr>
      <w:r w:rsidRPr="0076417A">
        <w:rPr>
          <w:i/>
          <w:iCs/>
          <w:lang w:val="en-US"/>
        </w:rPr>
        <w:t xml:space="preserve">“I think one of the most frustrating or challenging things for me, is not being able to provide the team with what they need to do their jobs the best way they can always. And that's because through NDIS funding, after we pay for staff, they give us two percent, two percent, to pay for everything else. Rent, insurance, utilities. Yes. So there is no fat anyway. So money absolutely…” </w:t>
      </w:r>
      <w:r w:rsidRPr="0045519A">
        <w:rPr>
          <w:lang w:val="en-US"/>
        </w:rPr>
        <w:t>(staff)</w:t>
      </w:r>
    </w:p>
    <w:p w14:paraId="688BE8EA" w14:textId="12B4EC66" w:rsidR="008D0549" w:rsidRPr="0045519A" w:rsidRDefault="00667102" w:rsidP="0045519A">
      <w:r w:rsidRPr="00EE3668">
        <w:lastRenderedPageBreak/>
        <w:t>This also restricts the ability to upgrade interior facilities to meet the growing needs of the program</w:t>
      </w:r>
      <w:r w:rsidR="00BA7B48">
        <w:t xml:space="preserve">. This </w:t>
      </w:r>
      <w:r w:rsidRPr="00EE3668">
        <w:t>was discussed as a point of frustration for the staff</w:t>
      </w:r>
      <w:r w:rsidR="00BA7B48">
        <w:t xml:space="preserve">; </w:t>
      </w:r>
      <w:r w:rsidRPr="00EE3668">
        <w:t>not be</w:t>
      </w:r>
      <w:r w:rsidR="00BA7B48">
        <w:t>ing</w:t>
      </w:r>
      <w:r w:rsidRPr="00EE3668">
        <w:t xml:space="preserve"> able to provide the desired environment for participants and staff, especially on hot or wet days when the need for indoor space is at a premium.</w:t>
      </w:r>
    </w:p>
    <w:p w14:paraId="1BF61FBC" w14:textId="3A31563A" w:rsidR="008D0549" w:rsidRPr="008D0549" w:rsidRDefault="008D0549" w:rsidP="008D0549">
      <w:pPr>
        <w:pStyle w:val="NumberedHeading3"/>
      </w:pPr>
      <w:r>
        <w:t>Expansion vs. Integrity of the Program</w:t>
      </w:r>
    </w:p>
    <w:p w14:paraId="76A5521E" w14:textId="1686FB87" w:rsidR="00886DEC" w:rsidRPr="00EE3668" w:rsidRDefault="00886DEC" w:rsidP="0045519A">
      <w:r w:rsidRPr="00EE3668">
        <w:t xml:space="preserve">Kevin Heinze Grow also recently opened a second site in Coburg, indicating the growth of the program. The staff were very </w:t>
      </w:r>
      <w:r w:rsidR="00BA7B48">
        <w:t>mindful</w:t>
      </w:r>
      <w:r w:rsidR="00BA7B48" w:rsidRPr="00EE3668">
        <w:t xml:space="preserve"> </w:t>
      </w:r>
      <w:r w:rsidRPr="00EE3668">
        <w:t xml:space="preserve">of elements involved in </w:t>
      </w:r>
      <w:r w:rsidR="00BA7B48">
        <w:t>the</w:t>
      </w:r>
      <w:r w:rsidR="00BA7B48" w:rsidRPr="00EE3668">
        <w:t xml:space="preserve"> </w:t>
      </w:r>
      <w:r w:rsidRPr="00EE3668">
        <w:t>sustainability</w:t>
      </w:r>
      <w:r w:rsidR="00BA7B48">
        <w:t xml:space="preserve"> of this second site</w:t>
      </w:r>
      <w:r w:rsidRPr="00EE3668">
        <w:t xml:space="preserve">, and </w:t>
      </w:r>
      <w:r w:rsidR="00BA7B48">
        <w:t>felt</w:t>
      </w:r>
      <w:r w:rsidR="00BA7B48" w:rsidRPr="00EE3668">
        <w:t xml:space="preserve"> </w:t>
      </w:r>
      <w:r w:rsidRPr="00EE3668">
        <w:t>that any growth of the program must not come at the cost of the inclusivity and culture that has been cultivated:</w:t>
      </w:r>
    </w:p>
    <w:p w14:paraId="3F4C4847" w14:textId="78BD7D12" w:rsidR="00886DEC" w:rsidRPr="0076417A" w:rsidRDefault="00886DEC" w:rsidP="0045519A">
      <w:pPr>
        <w:ind w:left="720"/>
        <w:rPr>
          <w:i/>
          <w:iCs/>
        </w:rPr>
      </w:pPr>
      <w:r w:rsidRPr="0076417A">
        <w:rPr>
          <w:i/>
          <w:iCs/>
        </w:rPr>
        <w:t xml:space="preserve">“There's sort of three aspects to it I think. The first is sustaining what our viability </w:t>
      </w:r>
      <w:r w:rsidR="008E6C84">
        <w:rPr>
          <w:i/>
          <w:iCs/>
        </w:rPr>
        <w:t>as</w:t>
      </w:r>
      <w:r w:rsidRPr="0076417A">
        <w:rPr>
          <w:i/>
          <w:iCs/>
        </w:rPr>
        <w:t xml:space="preserve"> an organi</w:t>
      </w:r>
      <w:r w:rsidR="00D90F57">
        <w:rPr>
          <w:i/>
          <w:iCs/>
        </w:rPr>
        <w:t>s</w:t>
      </w:r>
      <w:r w:rsidRPr="0076417A">
        <w:rPr>
          <w:i/>
          <w:iCs/>
        </w:rPr>
        <w:t xml:space="preserve">ation full of staff because unfortunately for a charity that is always a consideration. So that's number one. </w:t>
      </w:r>
    </w:p>
    <w:p w14:paraId="6C7D9D8A" w14:textId="18741214" w:rsidR="00886DEC" w:rsidRPr="0076417A" w:rsidRDefault="00886DEC" w:rsidP="0045519A">
      <w:pPr>
        <w:ind w:left="720"/>
        <w:rPr>
          <w:i/>
          <w:iCs/>
        </w:rPr>
      </w:pPr>
      <w:r w:rsidRPr="0076417A">
        <w:rPr>
          <w:i/>
          <w:iCs/>
        </w:rPr>
        <w:t>Number two is maintaining what most of us identify as the primary benefit and value of this organi</w:t>
      </w:r>
      <w:r w:rsidR="00D90F57">
        <w:rPr>
          <w:i/>
          <w:iCs/>
        </w:rPr>
        <w:t>s</w:t>
      </w:r>
      <w:r w:rsidRPr="0076417A">
        <w:rPr>
          <w:i/>
          <w:iCs/>
        </w:rPr>
        <w:t xml:space="preserve">ation and our services, which is that we truly do accept people as people and accept individuality and try and work to that. So to maintain that. </w:t>
      </w:r>
    </w:p>
    <w:p w14:paraId="38C537D6" w14:textId="37E64A87" w:rsidR="00667102" w:rsidRDefault="00886DEC" w:rsidP="0045519A">
      <w:pPr>
        <w:ind w:left="720"/>
        <w:rPr>
          <w:i/>
          <w:iCs/>
        </w:rPr>
      </w:pPr>
      <w:r w:rsidRPr="0076417A">
        <w:rPr>
          <w:i/>
          <w:iCs/>
        </w:rPr>
        <w:t>And then as long as we can maintain that, scaling up so we can reach as many people as we possibly can while still preserving it. Because there is a point where you can no longer do that, guarantee preserving that. That is what are mindful of. And that is where we will cease to grow. Because we will never sacrifice that for the inclusivity and the culture and the feel. Because that is of primary importance. So it will be testing and seeing where that is, how we can maximi</w:t>
      </w:r>
      <w:r w:rsidR="00D90F57">
        <w:rPr>
          <w:i/>
          <w:iCs/>
        </w:rPr>
        <w:t>s</w:t>
      </w:r>
      <w:r w:rsidRPr="0076417A">
        <w:rPr>
          <w:i/>
          <w:iCs/>
        </w:rPr>
        <w:t>e our reach, and benefit to a broader range of possible people while preserving that.”</w:t>
      </w:r>
      <w:r w:rsidR="0045519A">
        <w:rPr>
          <w:i/>
          <w:iCs/>
        </w:rPr>
        <w:t xml:space="preserve"> </w:t>
      </w:r>
      <w:r w:rsidRPr="0045519A">
        <w:t>(staff)</w:t>
      </w:r>
    </w:p>
    <w:p w14:paraId="38762CD4" w14:textId="2494809F" w:rsidR="009E0F0E" w:rsidRPr="00EE3668" w:rsidRDefault="009E0F0E" w:rsidP="0045519A">
      <w:pPr>
        <w:rPr>
          <w:lang w:val="en-US"/>
        </w:rPr>
      </w:pPr>
      <w:r w:rsidRPr="00EE3668">
        <w:rPr>
          <w:lang w:val="en-US"/>
        </w:rPr>
        <w:t>The tension between maintaining an agile, personalised program that is flexible and inclusive and scaling up the program to reach more people at more sites</w:t>
      </w:r>
      <w:r w:rsidR="004151CC">
        <w:rPr>
          <w:lang w:val="en-US"/>
        </w:rPr>
        <w:t xml:space="preserve"> was </w:t>
      </w:r>
      <w:r w:rsidR="00FB2BAB">
        <w:rPr>
          <w:lang w:val="en-US"/>
        </w:rPr>
        <w:t xml:space="preserve">a key issue when discussing </w:t>
      </w:r>
      <w:r w:rsidR="00864E4E">
        <w:rPr>
          <w:lang w:val="en-US"/>
        </w:rPr>
        <w:t>the expansion of</w:t>
      </w:r>
      <w:r w:rsidR="00FB2BAB">
        <w:rPr>
          <w:lang w:val="en-US"/>
        </w:rPr>
        <w:t xml:space="preserve"> the program</w:t>
      </w:r>
      <w:r w:rsidRPr="00EE3668">
        <w:rPr>
          <w:lang w:val="en-US"/>
        </w:rPr>
        <w:t>:</w:t>
      </w:r>
    </w:p>
    <w:p w14:paraId="7E03766D" w14:textId="500A61D1" w:rsidR="00C71E7E" w:rsidRPr="0076417A" w:rsidRDefault="009E0F0E" w:rsidP="0045519A">
      <w:pPr>
        <w:ind w:left="720"/>
        <w:rPr>
          <w:i/>
          <w:iCs/>
        </w:rPr>
      </w:pPr>
      <w:r w:rsidRPr="0076417A">
        <w:rPr>
          <w:i/>
          <w:iCs/>
        </w:rPr>
        <w:t>“Working out how to replicate it. I'm like... my hope is that it can be shared with many people, but it's not just the model. It's... Can we make it independent of these particular people?”</w:t>
      </w:r>
      <w:r w:rsidR="0045519A">
        <w:rPr>
          <w:i/>
          <w:iCs/>
        </w:rPr>
        <w:t xml:space="preserve"> </w:t>
      </w:r>
      <w:r w:rsidRPr="0045519A">
        <w:t>(staff)</w:t>
      </w:r>
    </w:p>
    <w:p w14:paraId="1836E9E9" w14:textId="7942CF11" w:rsidR="00B27820" w:rsidRPr="0076417A" w:rsidRDefault="009E0F0E" w:rsidP="0045519A">
      <w:pPr>
        <w:ind w:left="720"/>
        <w:rPr>
          <w:i/>
          <w:iCs/>
        </w:rPr>
      </w:pPr>
      <w:r w:rsidRPr="0076417A">
        <w:rPr>
          <w:i/>
          <w:iCs/>
        </w:rPr>
        <w:t>“Because it is a subtlety about how it's applied to different populations in different areas and because all areas have got different problems. So it's how do you apply the overarching ethos but actually make it significant to people.”</w:t>
      </w:r>
      <w:r w:rsidR="0045519A">
        <w:rPr>
          <w:i/>
          <w:iCs/>
        </w:rPr>
        <w:t xml:space="preserve"> </w:t>
      </w:r>
      <w:r w:rsidRPr="0045519A">
        <w:t>(staff)</w:t>
      </w:r>
    </w:p>
    <w:p w14:paraId="5661F19B" w14:textId="1C0E595E" w:rsidR="00886DEC" w:rsidRPr="0076417A" w:rsidRDefault="00B31F2A" w:rsidP="00B31F2A">
      <w:pPr>
        <w:pStyle w:val="NumberedHeading3"/>
        <w:rPr>
          <w:lang w:val="en-US"/>
        </w:rPr>
      </w:pPr>
      <w:r>
        <w:rPr>
          <w:lang w:val="en-US"/>
        </w:rPr>
        <w:t>Communicating the Model</w:t>
      </w:r>
    </w:p>
    <w:p w14:paraId="2AB673FA" w14:textId="72B436A2" w:rsidR="00886DEC" w:rsidRPr="00EE3668" w:rsidRDefault="00886DEC" w:rsidP="001717DD">
      <w:pPr>
        <w:rPr>
          <w:lang w:val="en-US"/>
        </w:rPr>
      </w:pPr>
      <w:r w:rsidRPr="00EE3668">
        <w:rPr>
          <w:lang w:val="en-US"/>
        </w:rPr>
        <w:t>Despite being internationally recognized,</w:t>
      </w:r>
      <w:r w:rsidR="00A1049D">
        <w:rPr>
          <w:lang w:val="en-US"/>
        </w:rPr>
        <w:t xml:space="preserve"> therapeutic horticulture </w:t>
      </w:r>
      <w:r w:rsidRPr="00EE3668">
        <w:rPr>
          <w:lang w:val="en-US"/>
        </w:rPr>
        <w:t>is not formally recognized</w:t>
      </w:r>
      <w:r w:rsidR="00E14A35">
        <w:rPr>
          <w:lang w:val="en-US"/>
        </w:rPr>
        <w:t xml:space="preserve"> in Australia</w:t>
      </w:r>
      <w:r w:rsidRPr="00EE3668">
        <w:rPr>
          <w:lang w:val="en-US"/>
        </w:rPr>
        <w:t xml:space="preserve">, with limited accreditation and </w:t>
      </w:r>
      <w:r w:rsidR="00BA7B48">
        <w:rPr>
          <w:lang w:val="en-US"/>
        </w:rPr>
        <w:t xml:space="preserve">limited </w:t>
      </w:r>
      <w:r w:rsidRPr="00EE3668">
        <w:rPr>
          <w:lang w:val="en-US"/>
        </w:rPr>
        <w:t xml:space="preserve">local research </w:t>
      </w:r>
      <w:r>
        <w:rPr>
          <w:rFonts w:eastAsia="Times New Roman"/>
          <w:lang w:val="en-US"/>
        </w:rPr>
        <w:t>(Reed</w:t>
      </w:r>
      <w:r w:rsidR="00721D1D">
        <w:rPr>
          <w:rFonts w:eastAsia="Times New Roman"/>
          <w:lang w:val="en-US"/>
        </w:rPr>
        <w:t>, 2015).</w:t>
      </w:r>
      <w:r w:rsidRPr="00EE3668">
        <w:rPr>
          <w:rFonts w:eastAsia="Times New Roman"/>
        </w:rPr>
        <w:t xml:space="preserve"> </w:t>
      </w:r>
      <w:r w:rsidR="00294A15">
        <w:t xml:space="preserve">One of the </w:t>
      </w:r>
      <w:r w:rsidRPr="00EE3668">
        <w:rPr>
          <w:lang w:val="en-US"/>
        </w:rPr>
        <w:t>concerns</w:t>
      </w:r>
      <w:r w:rsidR="00294A15">
        <w:rPr>
          <w:lang w:val="en-US"/>
        </w:rPr>
        <w:t xml:space="preserve"> for staff</w:t>
      </w:r>
      <w:r>
        <w:rPr>
          <w:lang w:val="en-US"/>
        </w:rPr>
        <w:t xml:space="preserve"> </w:t>
      </w:r>
      <w:r w:rsidR="00294A15">
        <w:rPr>
          <w:lang w:val="en-US"/>
        </w:rPr>
        <w:t>was</w:t>
      </w:r>
      <w:r w:rsidRPr="00EE3668">
        <w:rPr>
          <w:lang w:val="en-US"/>
        </w:rPr>
        <w:t xml:space="preserve"> the lack of knowledge about </w:t>
      </w:r>
      <w:r w:rsidR="00BA7B48">
        <w:rPr>
          <w:lang w:val="en-US"/>
        </w:rPr>
        <w:t>t</w:t>
      </w:r>
      <w:r w:rsidR="00BA7B48" w:rsidRPr="00EE3668">
        <w:rPr>
          <w:lang w:val="en-US"/>
        </w:rPr>
        <w:t xml:space="preserve">herapeutic </w:t>
      </w:r>
      <w:r w:rsidR="00BA7B48">
        <w:rPr>
          <w:lang w:val="en-US"/>
        </w:rPr>
        <w:t>h</w:t>
      </w:r>
      <w:r w:rsidR="00BA7B48" w:rsidRPr="00EE3668">
        <w:rPr>
          <w:lang w:val="en-US"/>
        </w:rPr>
        <w:t xml:space="preserve">orticulture </w:t>
      </w:r>
      <w:r w:rsidRPr="00EE3668">
        <w:rPr>
          <w:lang w:val="en-US"/>
        </w:rPr>
        <w:t>as an effective program within the broader community:</w:t>
      </w:r>
    </w:p>
    <w:p w14:paraId="09561C29" w14:textId="6CD78045" w:rsidR="006D2DC5" w:rsidRPr="0076417A" w:rsidRDefault="00886DEC" w:rsidP="001717DD">
      <w:pPr>
        <w:ind w:left="720"/>
        <w:rPr>
          <w:i/>
          <w:iCs/>
          <w:lang w:val="en-US"/>
        </w:rPr>
      </w:pPr>
      <w:r w:rsidRPr="0076417A">
        <w:rPr>
          <w:i/>
          <w:iCs/>
          <w:lang w:val="en-US"/>
        </w:rPr>
        <w:t>“One of my big frustrations, in my role, is trying to communicate what it is that we actually do and offer to the outside world because it's worlds apart from a lot of what else is on offer. So we don't accept participants on a day program and park them in-front of television</w:t>
      </w:r>
      <w:r w:rsidR="006D2DC5">
        <w:rPr>
          <w:i/>
          <w:iCs/>
          <w:lang w:val="en-US"/>
        </w:rPr>
        <w:t>…</w:t>
      </w:r>
      <w:r w:rsidRPr="0076417A">
        <w:rPr>
          <w:i/>
          <w:iCs/>
          <w:lang w:val="en-US"/>
        </w:rPr>
        <w:t>We're providing basically a pre-vocational education, training skills as well as social skills</w:t>
      </w:r>
      <w:r w:rsidR="006D2DC5">
        <w:rPr>
          <w:i/>
          <w:iCs/>
          <w:lang w:val="en-US"/>
        </w:rPr>
        <w:t>…</w:t>
      </w:r>
      <w:r w:rsidRPr="0076417A">
        <w:rPr>
          <w:i/>
          <w:iCs/>
          <w:lang w:val="en-US"/>
        </w:rPr>
        <w:t>And we're doing it for the same funding you get to park people in a room. So explaining what it is we do and having people see and recogni</w:t>
      </w:r>
      <w:r w:rsidR="00D90F57">
        <w:rPr>
          <w:i/>
          <w:iCs/>
          <w:lang w:val="en-US"/>
        </w:rPr>
        <w:t>s</w:t>
      </w:r>
      <w:r w:rsidRPr="0076417A">
        <w:rPr>
          <w:i/>
          <w:iCs/>
          <w:lang w:val="en-US"/>
        </w:rPr>
        <w:t>e the value of what these guys all do on a daily basis can be frustrating. People get it once they're here, but they don't get it if they don't come and see… It's broader, systemic sort of understanding, I think, of the horticulture and understanding of the health and wellbeing benefits of this sort of way of operating.”</w:t>
      </w:r>
      <w:r w:rsidR="001717DD">
        <w:rPr>
          <w:i/>
          <w:iCs/>
          <w:lang w:val="en-US"/>
        </w:rPr>
        <w:t xml:space="preserve"> </w:t>
      </w:r>
      <w:r w:rsidRPr="001717DD">
        <w:rPr>
          <w:lang w:val="en-US"/>
        </w:rPr>
        <w:t>(staff)</w:t>
      </w:r>
    </w:p>
    <w:p w14:paraId="6C837279" w14:textId="7396599B" w:rsidR="00886DEC" w:rsidRPr="0076417A" w:rsidRDefault="00886DEC" w:rsidP="001717DD">
      <w:pPr>
        <w:rPr>
          <w:i/>
          <w:iCs/>
          <w:lang w:val="en-US"/>
        </w:rPr>
      </w:pPr>
      <w:r w:rsidRPr="00EE3668">
        <w:rPr>
          <w:lang w:val="en-US"/>
        </w:rPr>
        <w:t>Staff also discussed the ways in which they are addressing knowledge around</w:t>
      </w:r>
      <w:r w:rsidR="00A1049D">
        <w:rPr>
          <w:lang w:val="en-US"/>
        </w:rPr>
        <w:t xml:space="preserve"> therapeutic horticulture </w:t>
      </w:r>
      <w:r w:rsidRPr="00EE3668">
        <w:rPr>
          <w:lang w:val="en-US"/>
        </w:rPr>
        <w:t>in the community, by recruiting and supporting student placements for various disciplines, with the aim</w:t>
      </w:r>
      <w:r w:rsidR="00BA7B48">
        <w:rPr>
          <w:lang w:val="en-US"/>
        </w:rPr>
        <w:t>s</w:t>
      </w:r>
      <w:r w:rsidRPr="00EE3668">
        <w:rPr>
          <w:lang w:val="en-US"/>
        </w:rPr>
        <w:t xml:space="preserve"> of providing education</w:t>
      </w:r>
      <w:r w:rsidR="00BA7B48">
        <w:rPr>
          <w:lang w:val="en-US"/>
        </w:rPr>
        <w:t xml:space="preserve"> and</w:t>
      </w:r>
      <w:r w:rsidRPr="00EE3668">
        <w:rPr>
          <w:lang w:val="en-US"/>
        </w:rPr>
        <w:t xml:space="preserve"> spreading the word about</w:t>
      </w:r>
      <w:r w:rsidR="00A1049D">
        <w:rPr>
          <w:lang w:val="en-US"/>
        </w:rPr>
        <w:t xml:space="preserve"> therapeutic horticulture </w:t>
      </w:r>
      <w:r w:rsidRPr="00EE3668">
        <w:rPr>
          <w:lang w:val="en-US"/>
        </w:rPr>
        <w:t>programs.</w:t>
      </w:r>
    </w:p>
    <w:p w14:paraId="3623E37B" w14:textId="57098E9B" w:rsidR="007D137B" w:rsidRPr="0076417A" w:rsidRDefault="00886DEC" w:rsidP="001717DD">
      <w:pPr>
        <w:ind w:left="720"/>
        <w:rPr>
          <w:i/>
          <w:iCs/>
          <w:lang w:val="en-US"/>
        </w:rPr>
      </w:pPr>
      <w:r w:rsidRPr="0076417A">
        <w:rPr>
          <w:i/>
          <w:iCs/>
          <w:lang w:val="en-US"/>
        </w:rPr>
        <w:lastRenderedPageBreak/>
        <w:t>“I think that one way that we systematically try and address that knowledge of therapeutic horticulture and support for it is by having a really, really, really strong student placement program across multiple disciplines. So [staff name] and I both work on that. [Staff name] coordinates a lot of the placements and I supervise a lot of the social work students that we have here. Social work, OT, mental health, community services, horticulture. These are professionals that go out into their fields of practice championing therapeutic horticulture. So it's part of our long-term strategy to get very smart, capable students to come here, become champions of this thing, go out and be successful elsewhere and say, this is a great thing to do.”</w:t>
      </w:r>
      <w:r w:rsidR="001717DD">
        <w:rPr>
          <w:i/>
          <w:iCs/>
          <w:lang w:val="en-US"/>
        </w:rPr>
        <w:t xml:space="preserve"> </w:t>
      </w:r>
      <w:r w:rsidRPr="001717DD">
        <w:rPr>
          <w:lang w:val="en-US"/>
        </w:rPr>
        <w:t>(staff)</w:t>
      </w:r>
    </w:p>
    <w:p w14:paraId="47E5B527" w14:textId="0B476D32" w:rsidR="00886DEC" w:rsidRPr="00EE3668" w:rsidRDefault="00886DEC" w:rsidP="001717DD">
      <w:r w:rsidRPr="00EE3668">
        <w:t>Discussions with the staff showed overwhelming support of therapeutic horticulture as the framework for the program and endorsed the idea that the Kevin Heinze Grow</w:t>
      </w:r>
      <w:r w:rsidR="00BA7B48">
        <w:t xml:space="preserve"> model</w:t>
      </w:r>
      <w:r w:rsidRPr="00EE3668">
        <w:t xml:space="preserve"> is something that can be replicated, not just for people with disability. </w:t>
      </w:r>
      <w:r w:rsidR="00BA7B48">
        <w:t>S</w:t>
      </w:r>
      <w:r w:rsidRPr="00EE3668">
        <w:t xml:space="preserve">everal staff members </w:t>
      </w:r>
      <w:r w:rsidR="00BA7B48">
        <w:t xml:space="preserve">agreed </w:t>
      </w:r>
      <w:r w:rsidRPr="00EE3668">
        <w:t xml:space="preserve">that while there are minor risks and occupational health and safety issues with working in a garden (potting mix, etc.), they can be mitigated easily, and that the benefits of working with nature more than justify this effort. </w:t>
      </w:r>
      <w:r w:rsidR="00BA7B48">
        <w:t>A</w:t>
      </w:r>
      <w:r w:rsidRPr="00EE3668">
        <w:t xml:space="preserve"> number of staff members</w:t>
      </w:r>
      <w:r w:rsidR="00BA7B48">
        <w:t xml:space="preserve"> noted</w:t>
      </w:r>
      <w:r w:rsidRPr="00EE3668">
        <w:t xml:space="preserve"> that the advantage of not for profit organisations is that they can establish a program like Kevin Heinze Grow, whereas the public sector is much less flexible.</w:t>
      </w:r>
    </w:p>
    <w:p w14:paraId="796DB847" w14:textId="276B31C4" w:rsidR="007D137B" w:rsidRPr="001717DD" w:rsidRDefault="00886DEC" w:rsidP="001717DD">
      <w:pPr>
        <w:ind w:left="720"/>
        <w:rPr>
          <w:i/>
          <w:iCs/>
        </w:rPr>
      </w:pPr>
      <w:r w:rsidRPr="0076417A">
        <w:rPr>
          <w:i/>
          <w:iCs/>
        </w:rPr>
        <w:t>“So bringing it [therapeutic horticulture] into my other workplace at a hospital, it's a psychiatric hospital, and there's a lot of barriers. Getting through like risk and OHS and things like that. I mean, just even, it seems having plants, is a risk. I get "No's" every single day. So then you come in here and there's so many "Yes's". It's very different.”</w:t>
      </w:r>
      <w:r w:rsidR="001717DD">
        <w:rPr>
          <w:i/>
          <w:iCs/>
        </w:rPr>
        <w:t xml:space="preserve"> </w:t>
      </w:r>
      <w:r w:rsidRPr="001717DD">
        <w:rPr>
          <w:color w:val="000000" w:themeColor="text1"/>
        </w:rPr>
        <w:t>(staff)</w:t>
      </w:r>
    </w:p>
    <w:p w14:paraId="2854CFA8" w14:textId="77777777" w:rsidR="0047671E" w:rsidRPr="00C20623" w:rsidRDefault="0047671E" w:rsidP="00B63161">
      <w:pPr>
        <w:pStyle w:val="NumberedHeading3"/>
      </w:pPr>
      <w:r w:rsidRPr="00C20623">
        <w:t>Changes to the Program</w:t>
      </w:r>
    </w:p>
    <w:p w14:paraId="58AF1F92" w14:textId="156DB94D" w:rsidR="0047671E" w:rsidRPr="00EE3668" w:rsidRDefault="00BA7B48" w:rsidP="00782114">
      <w:r>
        <w:t>When asked about</w:t>
      </w:r>
      <w:r w:rsidR="0047671E" w:rsidRPr="00EE3668">
        <w:t xml:space="preserve"> changes needed to the program, staff mentioned that the environment could be a bit chaotic</w:t>
      </w:r>
      <w:r w:rsidR="00C83E2D">
        <w:t xml:space="preserve"> and suggested </w:t>
      </w:r>
      <w:r w:rsidR="0047671E" w:rsidRPr="00EE3668">
        <w:t xml:space="preserve">more stability would be welcome, </w:t>
      </w:r>
      <w:r w:rsidR="00C83E2D">
        <w:t>so long as it doesn’t impact</w:t>
      </w:r>
      <w:r w:rsidR="0047671E" w:rsidRPr="00EE3668">
        <w:t xml:space="preserve"> the necessary flexibility and liveliness of the program which they see as a strength. Staff members also indicated that it </w:t>
      </w:r>
      <w:r w:rsidR="00C83E2D">
        <w:t>can</w:t>
      </w:r>
      <w:r w:rsidR="00C83E2D" w:rsidRPr="00EE3668">
        <w:t xml:space="preserve"> </w:t>
      </w:r>
      <w:r w:rsidR="0047671E" w:rsidRPr="00EE3668">
        <w:t>be difficult to find time for general maintenance or ongoing jobs both in the garden and in the office.</w:t>
      </w:r>
    </w:p>
    <w:p w14:paraId="035AC50D" w14:textId="38D053F9" w:rsidR="00B55973" w:rsidRDefault="0047671E" w:rsidP="00782114">
      <w:pPr>
        <w:ind w:left="720"/>
        <w:rPr>
          <w:i/>
          <w:iCs/>
        </w:rPr>
      </w:pPr>
      <w:r w:rsidRPr="005B17DC">
        <w:rPr>
          <w:i/>
          <w:iCs/>
        </w:rPr>
        <w:t>“I think one of the strengths is one of the weaknesses, which is the chaos. You wish for predictability when you don't have it. And you wish for variety when you do. Sometimes I'd like to sit down and go, "I'm going to work on this IT project for three days" but... That's not something that possibly can be changed because of the nature of things.”</w:t>
      </w:r>
      <w:r w:rsidR="00782114">
        <w:rPr>
          <w:i/>
          <w:iCs/>
        </w:rPr>
        <w:t xml:space="preserve"> </w:t>
      </w:r>
      <w:r w:rsidRPr="00782114">
        <w:t>(staff)</w:t>
      </w:r>
    </w:p>
    <w:p w14:paraId="7AE0A898" w14:textId="4F60667B" w:rsidR="00E218A3" w:rsidRPr="00EE3668" w:rsidRDefault="00C83E2D" w:rsidP="00782114">
      <w:r>
        <w:t>P</w:t>
      </w:r>
      <w:r w:rsidR="00E218A3" w:rsidRPr="00EE3668">
        <w:t xml:space="preserve">arents appeared to be very happy with the program at </w:t>
      </w:r>
      <w:r w:rsidR="00C929B5">
        <w:t>Kevin Heinze Grow</w:t>
      </w:r>
      <w:r w:rsidR="00E218A3" w:rsidRPr="00EE3668">
        <w:t xml:space="preserve">, and </w:t>
      </w:r>
      <w:r>
        <w:t>often noted the benefits of</w:t>
      </w:r>
      <w:r w:rsidRPr="00EE3668">
        <w:t xml:space="preserve"> </w:t>
      </w:r>
      <w:r w:rsidR="00E218A3" w:rsidRPr="00EE3668">
        <w:t>having access to a range of services</w:t>
      </w:r>
      <w:r>
        <w:t>. One concern was raised about</w:t>
      </w:r>
      <w:r w:rsidR="00E218A3" w:rsidRPr="00EE3668">
        <w:t xml:space="preserve"> the potential consequences of doing too much:</w:t>
      </w:r>
    </w:p>
    <w:p w14:paraId="5F0DF82B" w14:textId="36ADA108" w:rsidR="00F02C0C" w:rsidRPr="00782114" w:rsidRDefault="00E218A3" w:rsidP="00782114">
      <w:pPr>
        <w:ind w:left="340"/>
        <w:rPr>
          <w:i/>
          <w:iCs/>
        </w:rPr>
      </w:pPr>
      <w:r w:rsidRPr="005B17DC">
        <w:rPr>
          <w:i/>
          <w:iCs/>
        </w:rPr>
        <w:t xml:space="preserve">“My only comment would be, there's an awful lot offered here. And my concern would be that they diversify too much, rather than focusing on perhaps core delivery, and doing it really, really well - They do it really, really well - But if they spread themselves out too thin, in too many areas, perhaps some of the core offerings possibly could be watered down a little bit, if they're spread too thin…” </w:t>
      </w:r>
      <w:r w:rsidRPr="00782114">
        <w:t>(parent)</w:t>
      </w:r>
    </w:p>
    <w:p w14:paraId="4EEA3118" w14:textId="3E211AEC" w:rsidR="00B602F5" w:rsidRDefault="00B4232F" w:rsidP="00587901">
      <w:pPr>
        <w:pStyle w:val="NumberedHeading1"/>
      </w:pPr>
      <w:bookmarkStart w:id="50" w:name="_Toc46830468"/>
      <w:bookmarkStart w:id="51" w:name="_Toc48662002"/>
      <w:r>
        <w:t>Conclusion</w:t>
      </w:r>
      <w:bookmarkEnd w:id="50"/>
      <w:bookmarkEnd w:id="51"/>
    </w:p>
    <w:p w14:paraId="39D8C0DC" w14:textId="66AC3057" w:rsidR="00E35BB7" w:rsidRDefault="00E35BB7" w:rsidP="00E35BB7">
      <w:r w:rsidRPr="7885C261">
        <w:t>This evaluation sought to understand the impact of K</w:t>
      </w:r>
      <w:r w:rsidR="2BC072E4" w:rsidRPr="7885C261">
        <w:t>ev</w:t>
      </w:r>
      <w:r w:rsidR="00C83E2D">
        <w:t>i</w:t>
      </w:r>
      <w:r w:rsidR="2BC072E4" w:rsidRPr="7885C261">
        <w:t xml:space="preserve">n Heinze </w:t>
      </w:r>
      <w:r w:rsidR="00C83E2D">
        <w:t>Garden Centre’s t</w:t>
      </w:r>
      <w:r w:rsidR="2BC072E4" w:rsidRPr="4F4383E0">
        <w:t xml:space="preserve">herapeutic </w:t>
      </w:r>
      <w:r w:rsidR="00C83E2D">
        <w:t>h</w:t>
      </w:r>
      <w:r w:rsidR="2BC072E4" w:rsidRPr="4F4383E0">
        <w:t>orticulture</w:t>
      </w:r>
      <w:r w:rsidR="00C83E2D">
        <w:t xml:space="preserve"> “Grow”</w:t>
      </w:r>
      <w:r w:rsidRPr="7885C261">
        <w:t xml:space="preserve"> program for participants with autism and </w:t>
      </w:r>
      <w:r w:rsidR="00C83E2D">
        <w:t>intellectual disability</w:t>
      </w:r>
      <w:r w:rsidRPr="7885C261">
        <w:t xml:space="preserve">. Interviews and focus groups with participants, parent/carers, and staff indicate that </w:t>
      </w:r>
      <w:r w:rsidR="00C83E2D">
        <w:t xml:space="preserve">the Grow </w:t>
      </w:r>
      <w:r w:rsidRPr="7885C261">
        <w:t>program is providing outcomes consistent with those found in the</w:t>
      </w:r>
      <w:r w:rsidR="00A1049D">
        <w:t xml:space="preserve"> therapeutic horticulture </w:t>
      </w:r>
      <w:r w:rsidRPr="7885C261">
        <w:t xml:space="preserve">literature for these cohorts. </w:t>
      </w:r>
      <w:r w:rsidR="004C66FB">
        <w:t>Kevin Heinze Grow</w:t>
      </w:r>
      <w:r w:rsidRPr="7885C261">
        <w:t xml:space="preserve"> is delivering a program that supports socialisation, stress relief, behaviour support, and a sense of community, competency and achievement. The program is also teaching practical horticultural skills that participants enjoy and assisting participants in finding paid employment. The parents/carers and staff emphasised the inclusiveness and flexibility of </w:t>
      </w:r>
      <w:r w:rsidR="004C66FB">
        <w:t>Kevin Heinze Grow</w:t>
      </w:r>
      <w:r w:rsidR="00D90F57" w:rsidRPr="7885C261">
        <w:t xml:space="preserve"> </w:t>
      </w:r>
      <w:r w:rsidRPr="7885C261">
        <w:t xml:space="preserve">in welcoming participants; a key practice that defines </w:t>
      </w:r>
      <w:r w:rsidRPr="7885C261">
        <w:lastRenderedPageBreak/>
        <w:t>effective implementation for</w:t>
      </w:r>
      <w:r w:rsidR="00A1049D">
        <w:t xml:space="preserve"> therapeutic horticulture </w:t>
      </w:r>
      <w:r w:rsidRPr="7885C261">
        <w:t xml:space="preserve">programs. This was </w:t>
      </w:r>
      <w:r w:rsidR="00C83E2D">
        <w:t>clearly demonstrated</w:t>
      </w:r>
      <w:r w:rsidR="00C83E2D" w:rsidRPr="7885C261">
        <w:t xml:space="preserve"> </w:t>
      </w:r>
      <w:r w:rsidRPr="7885C261">
        <w:t xml:space="preserve">by the staff often being indistinguishable from the participants in an integrated team environment – a finding that goes beyond current results in the </w:t>
      </w:r>
      <w:r w:rsidR="00C6280E" w:rsidRPr="7885C261">
        <w:t>literature</w:t>
      </w:r>
      <w:r w:rsidRPr="7885C261">
        <w:t xml:space="preserve">. This commitment to inclusion reflects a broader philosophy of client-centred and strengths-based practice evident within </w:t>
      </w:r>
      <w:r w:rsidR="004C66FB">
        <w:t>Kevin Heinze Grow</w:t>
      </w:r>
      <w:r w:rsidRPr="7885C261">
        <w:t>, which distinguishes it from other programs available for participants, and contributes to the outcomes discussed. While the flexibility of the program is integral to its success, a tension exists between the agility required to maintain that flexibility and formalising the structure of the program in order to ensure its ongoing sustainability and expansion. This is a common struggle for</w:t>
      </w:r>
      <w:r w:rsidR="00A1049D">
        <w:t xml:space="preserve"> therapeutic horticulture </w:t>
      </w:r>
      <w:r w:rsidRPr="7885C261">
        <w:t xml:space="preserve">programs, and well understood by staff at </w:t>
      </w:r>
      <w:r w:rsidR="004C66FB">
        <w:t>Kevin Heinze Grow</w:t>
      </w:r>
      <w:r w:rsidRPr="7885C261">
        <w:t>. Funding and community understanding of</w:t>
      </w:r>
      <w:r w:rsidR="00A1049D">
        <w:t xml:space="preserve"> therapeutic horticulture </w:t>
      </w:r>
      <w:r w:rsidRPr="7885C261">
        <w:t xml:space="preserve">also represent barriers to the ongoing development of the program.  </w:t>
      </w:r>
    </w:p>
    <w:p w14:paraId="5047DBB9" w14:textId="2F285BA5" w:rsidR="002A56D0" w:rsidRDefault="002A56D0" w:rsidP="002A56D0">
      <w:pPr>
        <w:pStyle w:val="NumberedHeading2"/>
      </w:pPr>
      <w:bookmarkStart w:id="52" w:name="_Toc46830469"/>
      <w:bookmarkStart w:id="53" w:name="_Toc48662003"/>
      <w:r>
        <w:t>Limitations</w:t>
      </w:r>
      <w:bookmarkEnd w:id="52"/>
      <w:bookmarkEnd w:id="53"/>
    </w:p>
    <w:p w14:paraId="0D99A368" w14:textId="4A69CBA6" w:rsidR="002A56D0" w:rsidRDefault="002A56D0" w:rsidP="002A56D0">
      <w:pPr>
        <w:rPr>
          <w:rFonts w:cstheme="minorHAnsi"/>
        </w:rPr>
      </w:pPr>
      <w:r>
        <w:rPr>
          <w:rFonts w:cstheme="minorHAnsi"/>
        </w:rPr>
        <w:t>Limitations found in this evaluation are common to those found in the</w:t>
      </w:r>
      <w:r w:rsidR="00A1049D">
        <w:rPr>
          <w:rFonts w:cstheme="minorHAnsi"/>
        </w:rPr>
        <w:t xml:space="preserve"> therapeutic horticulture </w:t>
      </w:r>
      <w:r>
        <w:rPr>
          <w:rFonts w:cstheme="minorHAnsi"/>
        </w:rPr>
        <w:t>literature; most notably a small sample size</w:t>
      </w:r>
      <w:r w:rsidR="00975E8D">
        <w:rPr>
          <w:rFonts w:cstheme="minorHAnsi"/>
        </w:rPr>
        <w:t>.</w:t>
      </w:r>
      <w:r w:rsidR="007F16CE">
        <w:rPr>
          <w:rFonts w:cstheme="minorHAnsi"/>
        </w:rPr>
        <w:t xml:space="preserve"> Due to the limited scope of the evaluation</w:t>
      </w:r>
      <w:r w:rsidR="00604E76">
        <w:rPr>
          <w:rFonts w:cstheme="minorHAnsi"/>
        </w:rPr>
        <w:t xml:space="preserve">, </w:t>
      </w:r>
      <w:r w:rsidR="007F16CE">
        <w:rPr>
          <w:rFonts w:cstheme="minorHAnsi"/>
        </w:rPr>
        <w:t xml:space="preserve">volunteers were not </w:t>
      </w:r>
      <w:r w:rsidR="00604E76">
        <w:rPr>
          <w:rFonts w:cstheme="minorHAnsi"/>
        </w:rPr>
        <w:t>present</w:t>
      </w:r>
      <w:r w:rsidR="007F16CE">
        <w:rPr>
          <w:rFonts w:cstheme="minorHAnsi"/>
        </w:rPr>
        <w:t xml:space="preserve"> in the focus groups, and student placement experiences were not explored in full detail which could be addressed in future evaluations.</w:t>
      </w:r>
      <w:r w:rsidR="00975E8D">
        <w:rPr>
          <w:rFonts w:cstheme="minorHAnsi"/>
        </w:rPr>
        <w:t xml:space="preserve"> A strength of this evaluation, however, was through the inclusion of participants</w:t>
      </w:r>
      <w:r w:rsidR="007F16CE">
        <w:rPr>
          <w:rFonts w:cstheme="minorHAnsi"/>
        </w:rPr>
        <w:t>’</w:t>
      </w:r>
      <w:r w:rsidR="00975E8D">
        <w:rPr>
          <w:rFonts w:cstheme="minorHAnsi"/>
        </w:rPr>
        <w:t xml:space="preserve"> perspectives of the program</w:t>
      </w:r>
      <w:r w:rsidR="007F16CE">
        <w:rPr>
          <w:rFonts w:cstheme="minorHAnsi"/>
        </w:rPr>
        <w:t xml:space="preserve">, which is </w:t>
      </w:r>
      <w:r w:rsidR="00975E8D">
        <w:rPr>
          <w:rFonts w:cstheme="minorHAnsi"/>
        </w:rPr>
        <w:t>often not found in the literature</w:t>
      </w:r>
      <w:r w:rsidR="007F16CE">
        <w:rPr>
          <w:rFonts w:cstheme="minorHAnsi"/>
        </w:rPr>
        <w:t xml:space="preserve"> (mainly relying on parent/teacher surveys or researcher observations)</w:t>
      </w:r>
      <w:r w:rsidR="00975E8D">
        <w:rPr>
          <w:rFonts w:cstheme="minorHAnsi"/>
        </w:rPr>
        <w:t>.</w:t>
      </w:r>
      <w:r w:rsidR="007065E5">
        <w:rPr>
          <w:rFonts w:cstheme="minorHAnsi"/>
        </w:rPr>
        <w:t xml:space="preserve"> </w:t>
      </w:r>
    </w:p>
    <w:p w14:paraId="310C1E3A" w14:textId="2E342271" w:rsidR="00B4232F" w:rsidRPr="006F53F9" w:rsidRDefault="002A56D0" w:rsidP="006F53F9">
      <w:pPr>
        <w:rPr>
          <w:rFonts w:cstheme="minorHAnsi"/>
        </w:rPr>
      </w:pPr>
      <w:r>
        <w:rPr>
          <w:rFonts w:cstheme="minorHAnsi"/>
        </w:rPr>
        <w:t xml:space="preserve">While this evaluation provides a detailed snapshot of the practices and outcomes occurring at </w:t>
      </w:r>
      <w:bookmarkStart w:id="54" w:name="_Hlk46766389"/>
      <w:r w:rsidR="00D90F57">
        <w:rPr>
          <w:rFonts w:cstheme="minorHAnsi"/>
        </w:rPr>
        <w:t>Kevin Heinz</w:t>
      </w:r>
      <w:r w:rsidR="004C66FB">
        <w:rPr>
          <w:rFonts w:cstheme="minorHAnsi"/>
        </w:rPr>
        <w:t>e</w:t>
      </w:r>
      <w:r w:rsidR="00D90F57">
        <w:rPr>
          <w:rFonts w:cstheme="minorHAnsi"/>
        </w:rPr>
        <w:t xml:space="preserve"> Grow</w:t>
      </w:r>
      <w:bookmarkEnd w:id="54"/>
      <w:r>
        <w:rPr>
          <w:rFonts w:cstheme="minorHAnsi"/>
        </w:rPr>
        <w:t>, it does not follow participants from initial placement over time, which could give stronger insight into how outcomes develop. Much of the</w:t>
      </w:r>
      <w:r w:rsidR="00A1049D">
        <w:rPr>
          <w:rFonts w:cstheme="minorHAnsi"/>
        </w:rPr>
        <w:t xml:space="preserve"> therapeutic horticulture </w:t>
      </w:r>
      <w:r>
        <w:rPr>
          <w:rFonts w:cstheme="minorHAnsi"/>
        </w:rPr>
        <w:t xml:space="preserve">literature focuses on interventions that run for a limited time period, and employ a pre-post intervention comparison which is not applicable to an ongoing program such as </w:t>
      </w:r>
      <w:r w:rsidR="004C66FB">
        <w:rPr>
          <w:rFonts w:cstheme="minorHAnsi"/>
        </w:rPr>
        <w:t>Kevin Heinze Grow</w:t>
      </w:r>
      <w:r w:rsidR="00C83E2D">
        <w:rPr>
          <w:rFonts w:cstheme="minorHAnsi"/>
        </w:rPr>
        <w:t>. F</w:t>
      </w:r>
      <w:r>
        <w:rPr>
          <w:rFonts w:cstheme="minorHAnsi"/>
        </w:rPr>
        <w:t xml:space="preserve">uture </w:t>
      </w:r>
      <w:r w:rsidR="00D93DF1">
        <w:rPr>
          <w:rFonts w:cstheme="minorHAnsi"/>
        </w:rPr>
        <w:t xml:space="preserve">evaluations </w:t>
      </w:r>
      <w:r>
        <w:rPr>
          <w:rFonts w:cstheme="minorHAnsi"/>
        </w:rPr>
        <w:t xml:space="preserve">could </w:t>
      </w:r>
      <w:r w:rsidR="00D93DF1">
        <w:rPr>
          <w:rFonts w:cstheme="minorHAnsi"/>
        </w:rPr>
        <w:t>utilise</w:t>
      </w:r>
      <w:r>
        <w:rPr>
          <w:rFonts w:cstheme="minorHAnsi"/>
        </w:rPr>
        <w:t xml:space="preserve"> longitudinal designs to capture this</w:t>
      </w:r>
      <w:r w:rsidR="00D93DF1">
        <w:rPr>
          <w:rFonts w:cstheme="minorHAnsi"/>
        </w:rPr>
        <w:t xml:space="preserve">, employing </w:t>
      </w:r>
      <w:r w:rsidR="009101EA">
        <w:rPr>
          <w:rFonts w:cstheme="minorHAnsi"/>
        </w:rPr>
        <w:t>observational and/or mixed methodologies</w:t>
      </w:r>
      <w:r w:rsidR="00C83E2D">
        <w:rPr>
          <w:rFonts w:cstheme="minorHAnsi"/>
        </w:rPr>
        <w:t xml:space="preserve"> to make a valuable contribution to the therapeutic horticulture literature. </w:t>
      </w:r>
    </w:p>
    <w:p w14:paraId="38F056C3" w14:textId="76963153" w:rsidR="00807732" w:rsidRDefault="00F41257" w:rsidP="00B0789E">
      <w:pPr>
        <w:pStyle w:val="NumberedHeading1"/>
      </w:pPr>
      <w:bookmarkStart w:id="55" w:name="_Toc46830470"/>
      <w:bookmarkStart w:id="56" w:name="_Toc48662004"/>
      <w:r w:rsidRPr="00587901">
        <w:t>Recommendations</w:t>
      </w:r>
      <w:bookmarkEnd w:id="55"/>
      <w:bookmarkEnd w:id="56"/>
    </w:p>
    <w:p w14:paraId="7AEF3C9A" w14:textId="67513B85" w:rsidR="004C300C" w:rsidRDefault="004C300C" w:rsidP="004C300C">
      <w:pPr>
        <w:pStyle w:val="NumberedHeading2"/>
      </w:pPr>
      <w:bookmarkStart w:id="57" w:name="_Toc48662005"/>
      <w:r>
        <w:t>Recommendations for Practice</w:t>
      </w:r>
      <w:bookmarkEnd w:id="57"/>
    </w:p>
    <w:p w14:paraId="326543E5" w14:textId="589BD2D8" w:rsidR="0084793D" w:rsidRPr="00642EC9" w:rsidRDefault="0084793D" w:rsidP="0017549F">
      <w:r>
        <w:rPr>
          <w:lang w:eastAsia="en-US"/>
        </w:rPr>
        <w:t>Kevin Heinze Grow are meeting multiple areas of best practice found in the literature for therapeutic horticulture. The following recommendations are offered to reinforce and expand these practices.</w:t>
      </w:r>
    </w:p>
    <w:p w14:paraId="2F52C58B" w14:textId="380CA507" w:rsidR="00707D6D" w:rsidRDefault="00707D6D" w:rsidP="0017549F">
      <w:pPr>
        <w:pStyle w:val="NumberedHeading3"/>
      </w:pPr>
      <w:bookmarkStart w:id="58" w:name="_Toc46830471"/>
      <w:r>
        <w:t>Community Building</w:t>
      </w:r>
      <w:bookmarkEnd w:id="58"/>
    </w:p>
    <w:p w14:paraId="69B21C61" w14:textId="63390177" w:rsidR="0084793D" w:rsidRDefault="00707D6D">
      <w:r>
        <w:t xml:space="preserve">Throughout the evaluation it was clear that </w:t>
      </w:r>
      <w:r w:rsidR="004C66FB">
        <w:rPr>
          <w:rFonts w:cstheme="minorHAnsi"/>
        </w:rPr>
        <w:t>Kevin Heinze Grow</w:t>
      </w:r>
      <w:r w:rsidR="00D90F57" w:rsidDel="00D90F57">
        <w:t xml:space="preserve"> </w:t>
      </w:r>
      <w:r>
        <w:t xml:space="preserve">has built a strong community within and surrounding the program. Staff indicated </w:t>
      </w:r>
      <w:r w:rsidR="00C46C83">
        <w:t xml:space="preserve">a </w:t>
      </w:r>
      <w:r>
        <w:t>desire to use</w:t>
      </w:r>
      <w:r w:rsidR="00A1049D">
        <w:t xml:space="preserve"> therapeutic horticulture </w:t>
      </w:r>
      <w:r>
        <w:t>as a community development tool to address climate change in the broader community. Evidence from the literature shows that similar initiatives have been effective in</w:t>
      </w:r>
      <w:r w:rsidR="00A1049D">
        <w:t xml:space="preserve"> therapeutic horticulture </w:t>
      </w:r>
      <w:r>
        <w:t>programs. Given the level o</w:t>
      </w:r>
      <w:r w:rsidR="0C608DC5">
        <w:t>f</w:t>
      </w:r>
      <w:r>
        <w:t xml:space="preserve"> interest and existing momentum within </w:t>
      </w:r>
      <w:r w:rsidR="004C66FB">
        <w:rPr>
          <w:rFonts w:cstheme="minorHAnsi"/>
        </w:rPr>
        <w:t>Kevin Heinze Grow</w:t>
      </w:r>
      <w:r>
        <w:t xml:space="preserve">, one suggestion could be to lean into this mission further, and for participants to have the option to become community climate ambassadors (or similar) as an explicit component of the program. </w:t>
      </w:r>
    </w:p>
    <w:p w14:paraId="296A4052" w14:textId="1B9705E4" w:rsidR="0084793D" w:rsidRPr="00606EFF" w:rsidRDefault="0084793D" w:rsidP="0017549F">
      <w:pPr>
        <w:pStyle w:val="NumberedHeading3"/>
      </w:pPr>
      <w:r w:rsidRPr="00606EFF">
        <w:t xml:space="preserve">Length of </w:t>
      </w:r>
      <w:r w:rsidR="00140CC0">
        <w:t>T</w:t>
      </w:r>
      <w:r w:rsidRPr="00606EFF">
        <w:t xml:space="preserve">ime </w:t>
      </w:r>
      <w:r w:rsidR="00140CC0">
        <w:t>in P</w:t>
      </w:r>
      <w:r w:rsidRPr="00606EFF">
        <w:t xml:space="preserve">rogram </w:t>
      </w:r>
    </w:p>
    <w:p w14:paraId="68C8C013" w14:textId="5871CC80" w:rsidR="0084793D" w:rsidRDefault="00140CC0" w:rsidP="00707D6D">
      <w:r>
        <w:t xml:space="preserve">Evidence from the literature indicated that </w:t>
      </w:r>
      <w:r w:rsidR="00642EC9">
        <w:t xml:space="preserve">positive </w:t>
      </w:r>
      <w:r>
        <w:t>outcomes from therapeutic horticulture are observed</w:t>
      </w:r>
      <w:r w:rsidR="00642EC9">
        <w:t xml:space="preserve"> </w:t>
      </w:r>
      <w:r>
        <w:t>over time, and that familiarity with the program</w:t>
      </w:r>
      <w:r w:rsidR="00737E8D">
        <w:t xml:space="preserve"> is key in facilitating</w:t>
      </w:r>
      <w:r w:rsidR="00581E24">
        <w:t>, increasing, and reinforcing</w:t>
      </w:r>
      <w:r w:rsidR="00737E8D">
        <w:t xml:space="preserve"> these outcomes</w:t>
      </w:r>
      <w:r>
        <w:t xml:space="preserve">. The evaluation found that Kevin Heinze Grow is providing a program that </w:t>
      </w:r>
      <w:r w:rsidR="00737E8D">
        <w:t>surpasses</w:t>
      </w:r>
      <w:r>
        <w:t xml:space="preserve"> many of the timeframes reported in</w:t>
      </w:r>
      <w:r w:rsidR="00737E8D">
        <w:t xml:space="preserve"> the</w:t>
      </w:r>
      <w:r>
        <w:t xml:space="preserve"> </w:t>
      </w:r>
      <w:r w:rsidR="00737E8D">
        <w:t>literature, with many participants attending for multiple years</w:t>
      </w:r>
      <w:r w:rsidR="00580AB5">
        <w:t xml:space="preserve"> and on an ongoing basis</w:t>
      </w:r>
      <w:r w:rsidR="00737E8D">
        <w:t xml:space="preserve">. Kevin Heinze Grow </w:t>
      </w:r>
      <w:r>
        <w:t>allow</w:t>
      </w:r>
      <w:r w:rsidR="00737E8D">
        <w:t>s</w:t>
      </w:r>
      <w:r>
        <w:t xml:space="preserve"> for long term</w:t>
      </w:r>
      <w:r w:rsidR="00737E8D">
        <w:t xml:space="preserve"> meaningful</w:t>
      </w:r>
      <w:r>
        <w:t xml:space="preserve"> involvement by participants</w:t>
      </w:r>
      <w:r w:rsidR="00737E8D">
        <w:t xml:space="preserve"> and it is recommended that this practice continues.</w:t>
      </w:r>
    </w:p>
    <w:p w14:paraId="60BDC257" w14:textId="17445041" w:rsidR="0084793D" w:rsidRDefault="0084793D" w:rsidP="00837EA9">
      <w:pPr>
        <w:pStyle w:val="NumberedHeading3"/>
      </w:pPr>
      <w:r>
        <w:lastRenderedPageBreak/>
        <w:t>Participant Inclusion</w:t>
      </w:r>
    </w:p>
    <w:p w14:paraId="32C77EFE" w14:textId="61EFF79C" w:rsidR="00127FDA" w:rsidRPr="0017549F" w:rsidRDefault="00127FDA" w:rsidP="00FD0808">
      <w:pPr>
        <w:rPr>
          <w:lang w:eastAsia="en-US"/>
        </w:rPr>
      </w:pPr>
      <w:r>
        <w:rPr>
          <w:lang w:eastAsia="en-US"/>
        </w:rPr>
        <w:t>Inclusi</w:t>
      </w:r>
      <w:r w:rsidR="00642EC9">
        <w:rPr>
          <w:lang w:eastAsia="en-US"/>
        </w:rPr>
        <w:t>ve</w:t>
      </w:r>
      <w:r>
        <w:rPr>
          <w:lang w:eastAsia="en-US"/>
        </w:rPr>
        <w:t xml:space="preserve"> practice </w:t>
      </w:r>
      <w:r w:rsidR="00642EC9">
        <w:rPr>
          <w:lang w:eastAsia="en-US"/>
        </w:rPr>
        <w:t xml:space="preserve">emerged as a key </w:t>
      </w:r>
      <w:r w:rsidR="0042408E">
        <w:rPr>
          <w:lang w:eastAsia="en-US"/>
        </w:rPr>
        <w:t xml:space="preserve">element </w:t>
      </w:r>
      <w:r>
        <w:rPr>
          <w:lang w:eastAsia="en-US"/>
        </w:rPr>
        <w:t xml:space="preserve">for therapeutic horticulture programs, and Kevin Heinze Grow is delivering a program that holds inclusion at the centre of its ethos and practice. Throughout the evaluation, multiple stakeholders commented on the integration of participants and staff to the point where they were indistinguishable from each other. This is a unique aspect of Kevin Heinze Grow, and it is strongly recommended to continue. </w:t>
      </w:r>
      <w:r w:rsidR="001A4532">
        <w:rPr>
          <w:lang w:eastAsia="en-US"/>
        </w:rPr>
        <w:t>The points provided below are offered as further suggestions and examples to continue and extend the inclusive nature of the program.</w:t>
      </w:r>
    </w:p>
    <w:p w14:paraId="770DB658" w14:textId="3205C958" w:rsidR="00151576" w:rsidRPr="006F53F9" w:rsidRDefault="002D52CD">
      <w:pPr>
        <w:pStyle w:val="ListBullet"/>
      </w:pPr>
      <w:r>
        <w:t>P</w:t>
      </w:r>
      <w:r w:rsidR="00151576" w:rsidRPr="006F53F9">
        <w:t xml:space="preserve">articipant </w:t>
      </w:r>
      <w:r>
        <w:t>involvement</w:t>
      </w:r>
      <w:r w:rsidR="00151576" w:rsidRPr="006F53F9">
        <w:t xml:space="preserve"> in </w:t>
      </w:r>
      <w:r>
        <w:t xml:space="preserve">garden design and </w:t>
      </w:r>
      <w:r w:rsidR="00151576" w:rsidRPr="006F53F9">
        <w:t>program development</w:t>
      </w:r>
    </w:p>
    <w:p w14:paraId="64194986" w14:textId="12BCA551" w:rsidR="00151576" w:rsidRPr="006F53F9" w:rsidRDefault="001A4532">
      <w:pPr>
        <w:pStyle w:val="ListBullet"/>
      </w:pPr>
      <w:r>
        <w:t>R</w:t>
      </w:r>
      <w:r w:rsidR="00151576" w:rsidRPr="006F53F9">
        <w:t>epresentation</w:t>
      </w:r>
      <w:r>
        <w:t xml:space="preserve"> of </w:t>
      </w:r>
      <w:r w:rsidRPr="006F53F9">
        <w:t>disability and neurodiversity</w:t>
      </w:r>
      <w:r w:rsidR="00151576" w:rsidRPr="006F53F9">
        <w:t xml:space="preserve"> in members of staff or board </w:t>
      </w:r>
    </w:p>
    <w:p w14:paraId="4644475D" w14:textId="5417E115" w:rsidR="00320491" w:rsidRDefault="006C749C" w:rsidP="00320491">
      <w:pPr>
        <w:pStyle w:val="ListBullet"/>
      </w:pPr>
      <w:r>
        <w:t>P</w:t>
      </w:r>
      <w:r w:rsidR="00151576" w:rsidRPr="006F53F9">
        <w:t>articipant</w:t>
      </w:r>
      <w:r>
        <w:t>’</w:t>
      </w:r>
      <w:r w:rsidR="00151576" w:rsidRPr="006F53F9">
        <w:t xml:space="preserve">s </w:t>
      </w:r>
      <w:r>
        <w:t>role</w:t>
      </w:r>
      <w:r w:rsidR="00151576" w:rsidRPr="006F53F9">
        <w:t xml:space="preserve"> in the </w:t>
      </w:r>
      <w:r w:rsidR="00A074A8">
        <w:t xml:space="preserve">ongoing </w:t>
      </w:r>
      <w:r w:rsidR="00151576" w:rsidRPr="006F53F9">
        <w:t>sustainability of the program</w:t>
      </w:r>
    </w:p>
    <w:p w14:paraId="12DFF7AD" w14:textId="1182424E" w:rsidR="00580AB5" w:rsidRDefault="006C749C" w:rsidP="0017549F">
      <w:pPr>
        <w:pStyle w:val="ListBullet"/>
      </w:pPr>
      <w:r>
        <w:t>Formalisation of p</w:t>
      </w:r>
      <w:r w:rsidR="00151576" w:rsidRPr="006F53F9">
        <w:t>articipant preferences on language and identity regarding autism (e.g. identity-first or person-first language)</w:t>
      </w:r>
    </w:p>
    <w:p w14:paraId="2AC468EB" w14:textId="4D365D83" w:rsidR="00580AB5" w:rsidRDefault="00580AB5" w:rsidP="00580AB5">
      <w:pPr>
        <w:pStyle w:val="NumberedHeading3"/>
      </w:pPr>
      <w:r>
        <w:t>Sustainability</w:t>
      </w:r>
    </w:p>
    <w:p w14:paraId="39AE46C1" w14:textId="5F59EF40" w:rsidR="00D16324" w:rsidRPr="00642EC9" w:rsidRDefault="00D16324" w:rsidP="0017549F">
      <w:r>
        <w:rPr>
          <w:lang w:eastAsia="en-US"/>
        </w:rPr>
        <w:t xml:space="preserve">Sustainability is a key issue for therapeutic horticulture programs. The staff at Kevin Heinze Grow are aware of the need to make the program sustainable, and also of the tension between maintaining the integrity of the services offered as the program expands. </w:t>
      </w:r>
      <w:r w:rsidR="00011209">
        <w:rPr>
          <w:lang w:eastAsia="en-US"/>
        </w:rPr>
        <w:t>Parents and carers</w:t>
      </w:r>
      <w:r w:rsidR="006C244C">
        <w:rPr>
          <w:lang w:eastAsia="en-US"/>
        </w:rPr>
        <w:t xml:space="preserve"> </w:t>
      </w:r>
      <w:r w:rsidR="00011209">
        <w:rPr>
          <w:lang w:eastAsia="en-US"/>
        </w:rPr>
        <w:t xml:space="preserve">noted that while </w:t>
      </w:r>
      <w:r w:rsidR="0042408E">
        <w:rPr>
          <w:lang w:eastAsia="en-US"/>
        </w:rPr>
        <w:t>having</w:t>
      </w:r>
      <w:r w:rsidR="00011209">
        <w:rPr>
          <w:lang w:eastAsia="en-US"/>
        </w:rPr>
        <w:t xml:space="preserve"> access to multiple </w:t>
      </w:r>
      <w:r w:rsidR="0042408E">
        <w:rPr>
          <w:lang w:eastAsia="en-US"/>
        </w:rPr>
        <w:t xml:space="preserve">therapy </w:t>
      </w:r>
      <w:r w:rsidR="00011209">
        <w:rPr>
          <w:lang w:eastAsia="en-US"/>
        </w:rPr>
        <w:t>services within the program is beneficial, there was concern that the program could be stretched too thin if attempting to do too much. Funding was identified as a key issue. Kevin Heinze Grow demonstrated strategies for addressing sustainability, including a strong student placement program, a</w:t>
      </w:r>
      <w:r w:rsidR="00C53B17">
        <w:rPr>
          <w:lang w:eastAsia="en-US"/>
        </w:rPr>
        <w:t xml:space="preserve"> focus on education of the public on the value of therapeutic horticulture, and recruitment processes which emphasise the values of the program. </w:t>
      </w:r>
      <w:r w:rsidR="00064740">
        <w:rPr>
          <w:lang w:eastAsia="en-US"/>
        </w:rPr>
        <w:t>The following points are offered as suggestions for furthering the sustainability of the program:</w:t>
      </w:r>
    </w:p>
    <w:p w14:paraId="39BAEDF5" w14:textId="67834CE3" w:rsidR="0084793D" w:rsidRDefault="00D7073A">
      <w:pPr>
        <w:pStyle w:val="ListBullet"/>
      </w:pPr>
      <w:r>
        <w:t>Formalisation of the structure and activities within the program, including documentation and dissemination of knowledge</w:t>
      </w:r>
      <w:r w:rsidR="00EF3AFE">
        <w:t>, guiding principles,</w:t>
      </w:r>
      <w:r>
        <w:t xml:space="preserve"> and practices</w:t>
      </w:r>
    </w:p>
    <w:p w14:paraId="66F6D36A" w14:textId="0202FB56" w:rsidR="00D7073A" w:rsidRDefault="00D7073A" w:rsidP="00D7073A">
      <w:pPr>
        <w:pStyle w:val="ListBullet"/>
      </w:pPr>
      <w:r>
        <w:t>Continued</w:t>
      </w:r>
      <w:r w:rsidR="00EF3AFE">
        <w:t xml:space="preserve"> advocacy and</w:t>
      </w:r>
      <w:r>
        <w:t xml:space="preserve"> education of the public</w:t>
      </w:r>
      <w:r w:rsidR="005E20CC">
        <w:t>, therapists</w:t>
      </w:r>
      <w:r>
        <w:t xml:space="preserve"> and funding bodies of the program and </w:t>
      </w:r>
      <w:r w:rsidR="005E20CC">
        <w:t xml:space="preserve">benefits of </w:t>
      </w:r>
      <w:r>
        <w:t>therapeutic horticulture</w:t>
      </w:r>
    </w:p>
    <w:p w14:paraId="76DF90B2" w14:textId="7E8CE4E3" w:rsidR="00D7073A" w:rsidRDefault="00D7073A" w:rsidP="0017549F">
      <w:pPr>
        <w:pStyle w:val="ListBullet"/>
      </w:pPr>
      <w:r>
        <w:t>Continued exploration of</w:t>
      </w:r>
      <w:r w:rsidR="00BF5304">
        <w:t xml:space="preserve"> various</w:t>
      </w:r>
      <w:r>
        <w:t xml:space="preserve"> funding opportunities (e.g.</w:t>
      </w:r>
      <w:r w:rsidR="00EF3AFE">
        <w:t xml:space="preserve"> Community Grants)</w:t>
      </w:r>
    </w:p>
    <w:p w14:paraId="062696F3" w14:textId="1B046289" w:rsidR="00707D6D" w:rsidRDefault="004C300C" w:rsidP="001D3421">
      <w:pPr>
        <w:pStyle w:val="NumberedHeading2"/>
      </w:pPr>
      <w:bookmarkStart w:id="59" w:name="_Toc46830472"/>
      <w:bookmarkStart w:id="60" w:name="_Toc48662006"/>
      <w:r>
        <w:t xml:space="preserve">Recommendations for </w:t>
      </w:r>
      <w:r w:rsidR="00707D6D">
        <w:t>Further Research</w:t>
      </w:r>
      <w:r w:rsidR="003211A9">
        <w:t>/Evaluation</w:t>
      </w:r>
      <w:bookmarkEnd w:id="59"/>
      <w:bookmarkEnd w:id="60"/>
    </w:p>
    <w:p w14:paraId="0144EDB2" w14:textId="1B709FCC" w:rsidR="00707D6D" w:rsidRDefault="00C46C83" w:rsidP="00707D6D">
      <w:r>
        <w:t>This</w:t>
      </w:r>
      <w:r w:rsidR="00707D6D">
        <w:t xml:space="preserve"> evaluation focused on the impact of </w:t>
      </w:r>
      <w:r w:rsidR="004C66FB">
        <w:rPr>
          <w:rFonts w:cstheme="minorHAnsi"/>
        </w:rPr>
        <w:t>Kevin Heinze Grow</w:t>
      </w:r>
      <w:r w:rsidR="00707D6D">
        <w:t>’s</w:t>
      </w:r>
      <w:r w:rsidR="00A1049D">
        <w:t xml:space="preserve"> therapeutic horticulture </w:t>
      </w:r>
      <w:r w:rsidR="00707D6D">
        <w:t xml:space="preserve">program on participants with autism and </w:t>
      </w:r>
      <w:r>
        <w:t>intellectual disability. O</w:t>
      </w:r>
      <w:r w:rsidR="00707D6D">
        <w:t xml:space="preserve">ther areas of interest emerged from the findings that warrant further </w:t>
      </w:r>
      <w:r w:rsidR="003211A9">
        <w:t>exploration</w:t>
      </w:r>
      <w:r w:rsidR="00707D6D">
        <w:t xml:space="preserve">. </w:t>
      </w:r>
    </w:p>
    <w:p w14:paraId="4C5F6F2D" w14:textId="11C742C2" w:rsidR="00707D6D" w:rsidRPr="00707D6D" w:rsidRDefault="00707D6D" w:rsidP="001D3421">
      <w:pPr>
        <w:pStyle w:val="NumberedHeading3"/>
      </w:pPr>
      <w:r w:rsidRPr="00707D6D">
        <w:t xml:space="preserve">Focus on </w:t>
      </w:r>
      <w:r w:rsidR="00686864">
        <w:t>S</w:t>
      </w:r>
      <w:r w:rsidRPr="00707D6D">
        <w:t xml:space="preserve">ustainability and </w:t>
      </w:r>
      <w:r w:rsidR="00686864">
        <w:t>E</w:t>
      </w:r>
      <w:r w:rsidRPr="00707D6D">
        <w:t xml:space="preserve">xpansion of </w:t>
      </w:r>
      <w:r w:rsidR="004C66FB">
        <w:rPr>
          <w:rFonts w:cstheme="minorHAnsi"/>
        </w:rPr>
        <w:t>Kevin Heinze Grow</w:t>
      </w:r>
      <w:r w:rsidRPr="00707D6D">
        <w:t xml:space="preserve"> and </w:t>
      </w:r>
      <w:r w:rsidR="00686864">
        <w:t>T</w:t>
      </w:r>
      <w:r w:rsidR="00C46C83">
        <w:t xml:space="preserve">herapeutic </w:t>
      </w:r>
      <w:r w:rsidR="00686864">
        <w:t>H</w:t>
      </w:r>
      <w:r w:rsidR="00C46C83">
        <w:t>orticulture</w:t>
      </w:r>
      <w:r w:rsidRPr="00707D6D">
        <w:t xml:space="preserve">. </w:t>
      </w:r>
    </w:p>
    <w:p w14:paraId="0438DCF5" w14:textId="0E32EFFB" w:rsidR="00707D6D" w:rsidRDefault="00707D6D" w:rsidP="00707D6D">
      <w:r>
        <w:t xml:space="preserve">The tension between sustainability and expansion of the program while keeping the core values of flexibility and inclusion intact emerged as an important theme. Future </w:t>
      </w:r>
      <w:r w:rsidR="00A360FA">
        <w:t>evaluations</w:t>
      </w:r>
      <w:r>
        <w:t xml:space="preserve"> could address the following</w:t>
      </w:r>
      <w:r w:rsidR="00A360FA">
        <w:t xml:space="preserve"> areas</w:t>
      </w:r>
      <w:r>
        <w:t>:</w:t>
      </w:r>
    </w:p>
    <w:p w14:paraId="14814626" w14:textId="2458B564" w:rsidR="00707D6D" w:rsidRPr="006F53F9" w:rsidRDefault="00707D6D" w:rsidP="006F53F9">
      <w:pPr>
        <w:pStyle w:val="ListBullet"/>
      </w:pPr>
      <w:r w:rsidRPr="006F53F9">
        <w:t>Tension between delivering a</w:t>
      </w:r>
      <w:r w:rsidR="00A1049D" w:rsidRPr="006F53F9">
        <w:t xml:space="preserve"> therapeutic horticulture </w:t>
      </w:r>
      <w:r w:rsidRPr="006F53F9">
        <w:t>program with limited funding and wanting to expand the program to other groups</w:t>
      </w:r>
    </w:p>
    <w:p w14:paraId="3E6CDA8D" w14:textId="36F36EC7" w:rsidR="00707D6D" w:rsidRPr="006F53F9" w:rsidRDefault="00707D6D" w:rsidP="006F53F9">
      <w:pPr>
        <w:pStyle w:val="ListBullet"/>
      </w:pPr>
      <w:r w:rsidRPr="006F53F9">
        <w:t xml:space="preserve">Comments from parents </w:t>
      </w:r>
      <w:r w:rsidR="00C46C83" w:rsidRPr="006F53F9">
        <w:t xml:space="preserve">cautioning against </w:t>
      </w:r>
      <w:r w:rsidRPr="006F53F9">
        <w:t>the program covering too much</w:t>
      </w:r>
    </w:p>
    <w:p w14:paraId="71091648" w14:textId="33ED91E0" w:rsidR="00707D6D" w:rsidRPr="006F53F9" w:rsidRDefault="00707D6D" w:rsidP="006F53F9">
      <w:pPr>
        <w:pStyle w:val="ListBullet"/>
      </w:pPr>
      <w:r w:rsidRPr="006F53F9">
        <w:t>Difficulty of explaining the</w:t>
      </w:r>
      <w:r w:rsidR="00C46C83" w:rsidRPr="006F53F9">
        <w:t xml:space="preserve"> value and benefits of</w:t>
      </w:r>
      <w:r w:rsidRPr="006F53F9">
        <w:t xml:space="preserve"> program to </w:t>
      </w:r>
      <w:r w:rsidR="00C46C83" w:rsidRPr="006F53F9">
        <w:t>key stakeholders</w:t>
      </w:r>
    </w:p>
    <w:p w14:paraId="04A8B7CE" w14:textId="33CA314C" w:rsidR="00707D6D" w:rsidRPr="006F53F9" w:rsidRDefault="00707D6D" w:rsidP="006F53F9">
      <w:pPr>
        <w:pStyle w:val="ListBullet"/>
      </w:pPr>
      <w:r w:rsidRPr="006F53F9">
        <w:t xml:space="preserve">What steps have been taken to formalise the activities and organisation at </w:t>
      </w:r>
      <w:r w:rsidR="004C66FB">
        <w:rPr>
          <w:rFonts w:cstheme="minorHAnsi"/>
        </w:rPr>
        <w:t>Kevin Heinze Grow</w:t>
      </w:r>
      <w:r w:rsidRPr="006F53F9">
        <w:t xml:space="preserve"> for sustainability of the program (including further exploration of student placements and volunteer roles)</w:t>
      </w:r>
    </w:p>
    <w:p w14:paraId="41809C5E" w14:textId="1017AE05" w:rsidR="00707D6D" w:rsidRDefault="00707D6D" w:rsidP="006F53F9">
      <w:pPr>
        <w:pStyle w:val="ListBullet"/>
      </w:pPr>
      <w:r w:rsidRPr="006F53F9">
        <w:t xml:space="preserve">Research into the recently opened second Coburg site to confirm if similar outcomes are observed there, and </w:t>
      </w:r>
      <w:r w:rsidR="00C46C83" w:rsidRPr="006F53F9">
        <w:t xml:space="preserve">observe </w:t>
      </w:r>
      <w:r w:rsidRPr="006F53F9">
        <w:t>how the program functions and maintains cohesion as it expands</w:t>
      </w:r>
      <w:r w:rsidR="00C46C83" w:rsidRPr="006F53F9">
        <w:t>.</w:t>
      </w:r>
    </w:p>
    <w:p w14:paraId="777BAF35" w14:textId="5B4B189B" w:rsidR="006460DC" w:rsidRPr="006F53F9" w:rsidRDefault="006460DC" w:rsidP="006F53F9">
      <w:pPr>
        <w:pStyle w:val="ListBullet"/>
      </w:pPr>
      <w:r>
        <w:lastRenderedPageBreak/>
        <w:t>Evaluat</w:t>
      </w:r>
      <w:r w:rsidR="00F150E3">
        <w:t>ion of</w:t>
      </w:r>
      <w:r>
        <w:t xml:space="preserve"> the “Grow on the Go” program</w:t>
      </w:r>
    </w:p>
    <w:p w14:paraId="7DFB99A9" w14:textId="2EAF93FD" w:rsidR="00707D6D" w:rsidRPr="00707D6D" w:rsidRDefault="00707D6D" w:rsidP="001D3421">
      <w:pPr>
        <w:pStyle w:val="NumberedHeading3"/>
      </w:pPr>
      <w:r w:rsidRPr="00707D6D">
        <w:t xml:space="preserve">Explore </w:t>
      </w:r>
      <w:r w:rsidR="00686864">
        <w:t>P</w:t>
      </w:r>
      <w:r w:rsidRPr="00707D6D">
        <w:t xml:space="preserve">articipant </w:t>
      </w:r>
      <w:r w:rsidR="00686864">
        <w:t>I</w:t>
      </w:r>
      <w:r w:rsidRPr="00707D6D">
        <w:t xml:space="preserve">nclusion in </w:t>
      </w:r>
      <w:r w:rsidR="00686864">
        <w:t>F</w:t>
      </w:r>
      <w:r w:rsidRPr="00707D6D">
        <w:t xml:space="preserve">urther </w:t>
      </w:r>
      <w:r w:rsidR="00686864">
        <w:t>D</w:t>
      </w:r>
      <w:r w:rsidRPr="00707D6D">
        <w:t>etail</w:t>
      </w:r>
      <w:r w:rsidR="00373F36">
        <w:t xml:space="preserve"> </w:t>
      </w:r>
    </w:p>
    <w:p w14:paraId="3842EE98" w14:textId="1ECE5FE5" w:rsidR="00707D6D" w:rsidRDefault="00707D6D" w:rsidP="00707D6D">
      <w:r>
        <w:t xml:space="preserve">Another significant aspect </w:t>
      </w:r>
      <w:r w:rsidR="00C46C83">
        <w:t xml:space="preserve">of </w:t>
      </w:r>
      <w:r>
        <w:t xml:space="preserve">the </w:t>
      </w:r>
      <w:r w:rsidR="004C66FB">
        <w:rPr>
          <w:rFonts w:cstheme="minorHAnsi"/>
        </w:rPr>
        <w:t>Kevin Heinze Grow</w:t>
      </w:r>
      <w:r>
        <w:t xml:space="preserve"> program is the commitment to values of inclusion, acceptance, and flexibility for participants</w:t>
      </w:r>
      <w:r w:rsidR="001A0149">
        <w:t>,</w:t>
      </w:r>
      <w:r w:rsidR="00FD62AB">
        <w:t xml:space="preserve"> and</w:t>
      </w:r>
      <w:r w:rsidR="00F12F2C">
        <w:t xml:space="preserve"> </w:t>
      </w:r>
      <w:r w:rsidR="00FD62AB">
        <w:t>key element</w:t>
      </w:r>
      <w:r w:rsidR="005E20CC">
        <w:t>s</w:t>
      </w:r>
      <w:r w:rsidR="00FD62AB">
        <w:t xml:space="preserve"> of the program which could be investigated further</w:t>
      </w:r>
      <w:r w:rsidR="00040982">
        <w:t xml:space="preserve">. Some suggestions for </w:t>
      </w:r>
      <w:r w:rsidR="00FD62AB">
        <w:t>further evaluation and research</w:t>
      </w:r>
      <w:r w:rsidR="00040982">
        <w:t xml:space="preserve"> could include: </w:t>
      </w:r>
    </w:p>
    <w:p w14:paraId="7AC7FCFB" w14:textId="3FB72AF9" w:rsidR="00707D6D" w:rsidRPr="00665A5E" w:rsidRDefault="00040982">
      <w:pPr>
        <w:pStyle w:val="ListBullet"/>
      </w:pPr>
      <w:r w:rsidRPr="00665A5E">
        <w:t>Consider h</w:t>
      </w:r>
      <w:r w:rsidR="00707D6D" w:rsidRPr="00665A5E">
        <w:t>ow the program</w:t>
      </w:r>
      <w:r w:rsidRPr="00665A5E">
        <w:t xml:space="preserve"> is</w:t>
      </w:r>
      <w:r w:rsidR="00707D6D" w:rsidRPr="00665A5E">
        <w:t xml:space="preserve"> tailored to meet the needs of </w:t>
      </w:r>
      <w:r w:rsidR="00A1049D" w:rsidRPr="00665A5E">
        <w:t xml:space="preserve">participants with autism or intellectual disability </w:t>
      </w:r>
      <w:r w:rsidR="00707D6D" w:rsidRPr="00665A5E">
        <w:t>(beyond general practices discussed in this evaluation)</w:t>
      </w:r>
    </w:p>
    <w:p w14:paraId="0D6DC8DB" w14:textId="2015B285" w:rsidR="00707D6D" w:rsidRPr="00665A5E" w:rsidRDefault="009165BD">
      <w:pPr>
        <w:pStyle w:val="ListBullet"/>
      </w:pPr>
      <w:r w:rsidRPr="00665A5E">
        <w:t>Investigate</w:t>
      </w:r>
      <w:r w:rsidR="00707D6D" w:rsidRPr="00665A5E">
        <w:t xml:space="preserve"> </w:t>
      </w:r>
      <w:r w:rsidR="00092BD2" w:rsidRPr="00665A5E">
        <w:t>the impact of inclusion</w:t>
      </w:r>
      <w:r w:rsidR="009E0F92" w:rsidRPr="00665A5E">
        <w:t>, flexibility</w:t>
      </w:r>
      <w:r w:rsidR="00092BD2" w:rsidRPr="00665A5E">
        <w:t xml:space="preserve"> and integration on outcomes</w:t>
      </w:r>
      <w:r w:rsidR="00707D6D" w:rsidRPr="00665A5E">
        <w:t xml:space="preserve"> </w:t>
      </w:r>
      <w:r w:rsidR="00092BD2" w:rsidRPr="00665A5E">
        <w:t>for participants</w:t>
      </w:r>
    </w:p>
    <w:p w14:paraId="47BF2012" w14:textId="3195AA8F" w:rsidR="00707D6D" w:rsidRPr="00665A5E" w:rsidRDefault="00040982">
      <w:pPr>
        <w:pStyle w:val="ListBullet"/>
      </w:pPr>
      <w:r w:rsidRPr="00665A5E">
        <w:t>Consider the</w:t>
      </w:r>
      <w:r w:rsidR="00707D6D" w:rsidRPr="00665A5E">
        <w:t xml:space="preserve"> role participants play in the sustainability of the program</w:t>
      </w:r>
      <w:r w:rsidR="001A0149" w:rsidRPr="00665A5E">
        <w:t>, and program development</w:t>
      </w:r>
    </w:p>
    <w:p w14:paraId="09551042" w14:textId="7EB5A27F" w:rsidR="00665A5E" w:rsidRPr="0017549F" w:rsidRDefault="00EB4A53">
      <w:pPr>
        <w:pStyle w:val="ListBullet"/>
      </w:pPr>
      <w:r w:rsidRPr="00665A5E">
        <w:t xml:space="preserve">Investigate the </w:t>
      </w:r>
      <w:r w:rsidR="005E20CC" w:rsidRPr="00665A5E">
        <w:t xml:space="preserve">preference and use of disability language and its effect on </w:t>
      </w:r>
      <w:r w:rsidR="00A232E1" w:rsidRPr="00665A5E">
        <w:t xml:space="preserve">equality and </w:t>
      </w:r>
      <w:r w:rsidR="005E20CC" w:rsidRPr="00665A5E">
        <w:t>inclusion</w:t>
      </w:r>
    </w:p>
    <w:p w14:paraId="0CB2F46A" w14:textId="1927DE25" w:rsidR="00FD62AB" w:rsidRPr="00665A5E" w:rsidRDefault="00665A5E">
      <w:pPr>
        <w:pStyle w:val="ListBullet"/>
      </w:pPr>
      <w:r>
        <w:t>W</w:t>
      </w:r>
      <w:r w:rsidR="008624BF" w:rsidRPr="00665A5E">
        <w:t>ider potential benefits of clients to the broader community including; potential services participants could offer</w:t>
      </w:r>
      <w:r w:rsidR="00A232E1" w:rsidRPr="00665A5E">
        <w:t xml:space="preserve"> in the community</w:t>
      </w:r>
      <w:r w:rsidR="000B2223" w:rsidRPr="00665A5E">
        <w:t>,</w:t>
      </w:r>
      <w:r w:rsidR="008624BF" w:rsidRPr="00665A5E">
        <w:t xml:space="preserve"> and the benefits of contributing to a more diverse and equitable</w:t>
      </w:r>
      <w:r w:rsidR="000B2223" w:rsidRPr="00665A5E">
        <w:t xml:space="preserve"> society</w:t>
      </w:r>
    </w:p>
    <w:p w14:paraId="681395CA" w14:textId="45EC9A43" w:rsidR="008D6861" w:rsidRPr="00E44D79" w:rsidRDefault="008D6861">
      <w:pPr>
        <w:pStyle w:val="ListBullet"/>
        <w:numPr>
          <w:ilvl w:val="0"/>
          <w:numId w:val="0"/>
        </w:numPr>
        <w:rPr>
          <w:i/>
          <w:iCs/>
          <w:color w:val="808080" w:themeColor="background1" w:themeShade="80"/>
          <w:lang w:eastAsia="en-US"/>
        </w:rPr>
      </w:pPr>
      <w:r w:rsidRPr="00CC6C96">
        <w:br w:type="page"/>
      </w:r>
    </w:p>
    <w:p w14:paraId="526645C4" w14:textId="63ACA77D" w:rsidR="00A10D68" w:rsidRDefault="00A10D68" w:rsidP="00224E12">
      <w:pPr>
        <w:pStyle w:val="Heading1"/>
      </w:pPr>
      <w:bookmarkStart w:id="61" w:name="_Toc46830473"/>
      <w:bookmarkStart w:id="62" w:name="_Toc48662007"/>
      <w:r>
        <w:lastRenderedPageBreak/>
        <w:t>References</w:t>
      </w:r>
      <w:bookmarkEnd w:id="61"/>
      <w:bookmarkEnd w:id="62"/>
    </w:p>
    <w:p w14:paraId="5736A16F" w14:textId="20D9F8A5" w:rsidR="00D61457" w:rsidRPr="006F53F9" w:rsidRDefault="00D61457" w:rsidP="00D61457">
      <w:pPr>
        <w:pStyle w:val="EndNoteBibliography"/>
        <w:ind w:left="720" w:hanging="720"/>
        <w:rPr>
          <w:noProof/>
          <w:sz w:val="22"/>
          <w:szCs w:val="22"/>
        </w:rPr>
      </w:pPr>
      <w:r w:rsidRPr="006F53F9">
        <w:rPr>
          <w:noProof/>
          <w:sz w:val="22"/>
          <w:szCs w:val="22"/>
        </w:rPr>
        <w:t xml:space="preserve">Airhart, D. L., Willis, T., &amp; Westrick, P. (1987). Horticultural training for adolescent special education students. </w:t>
      </w:r>
      <w:r w:rsidRPr="006F53F9">
        <w:rPr>
          <w:i/>
          <w:noProof/>
          <w:sz w:val="22"/>
          <w:szCs w:val="22"/>
        </w:rPr>
        <w:t>Journal of Therapeutic Horticulture</w:t>
      </w:r>
      <w:r w:rsidRPr="006F53F9">
        <w:rPr>
          <w:noProof/>
          <w:sz w:val="22"/>
          <w:szCs w:val="22"/>
        </w:rPr>
        <w:t xml:space="preserve">, 17-22. </w:t>
      </w:r>
    </w:p>
    <w:p w14:paraId="5A992524" w14:textId="77777777" w:rsidR="00D61457" w:rsidRPr="006F53F9" w:rsidRDefault="00D61457" w:rsidP="00D61457">
      <w:pPr>
        <w:pStyle w:val="EndNoteBibliography"/>
        <w:ind w:left="720" w:hanging="720"/>
        <w:rPr>
          <w:noProof/>
          <w:sz w:val="22"/>
          <w:szCs w:val="22"/>
        </w:rPr>
      </w:pPr>
      <w:r w:rsidRPr="006F53F9">
        <w:rPr>
          <w:noProof/>
          <w:sz w:val="22"/>
          <w:szCs w:val="22"/>
        </w:rPr>
        <w:t xml:space="preserve">American Psychiatric Association. (2013). </w:t>
      </w:r>
      <w:r w:rsidRPr="006F53F9">
        <w:rPr>
          <w:i/>
          <w:noProof/>
          <w:sz w:val="22"/>
          <w:szCs w:val="22"/>
        </w:rPr>
        <w:t>Diagnostic and Statistical Manual of Mental Disorders (DSM-5®)</w:t>
      </w:r>
      <w:r w:rsidRPr="006F53F9">
        <w:rPr>
          <w:noProof/>
          <w:sz w:val="22"/>
          <w:szCs w:val="22"/>
        </w:rPr>
        <w:t xml:space="preserve"> (5th ed.): American Psychiatric Pub.</w:t>
      </w:r>
    </w:p>
    <w:p w14:paraId="3D6043C1" w14:textId="26337B2E" w:rsidR="00D61457" w:rsidRPr="006F53F9" w:rsidRDefault="00D61457" w:rsidP="00D61457">
      <w:pPr>
        <w:pStyle w:val="EndNoteBibliography"/>
        <w:ind w:left="720" w:hanging="720"/>
        <w:rPr>
          <w:noProof/>
          <w:sz w:val="22"/>
          <w:szCs w:val="22"/>
        </w:rPr>
      </w:pPr>
      <w:r w:rsidRPr="006F53F9">
        <w:rPr>
          <w:noProof/>
          <w:sz w:val="22"/>
          <w:szCs w:val="22"/>
        </w:rPr>
        <w:t xml:space="preserve">Australian Bureau of Statistics. (2012). Intellectual Disability, Australia. </w:t>
      </w:r>
      <w:r w:rsidRPr="006F53F9">
        <w:rPr>
          <w:i/>
          <w:noProof/>
          <w:sz w:val="22"/>
          <w:szCs w:val="22"/>
        </w:rPr>
        <w:t>ABS Publication No. 4433.0.55.003.</w:t>
      </w:r>
      <w:r w:rsidRPr="006F53F9">
        <w:rPr>
          <w:noProof/>
          <w:sz w:val="22"/>
          <w:szCs w:val="22"/>
        </w:rPr>
        <w:t xml:space="preserve"> Retrieved from https://www.abs.gov.au/AUSSTATS/abs@.nsf/Lookup/4433.0.55.003Main+Features12012?OpenDocument</w:t>
      </w:r>
    </w:p>
    <w:p w14:paraId="1334C5E5" w14:textId="77777777" w:rsidR="00D61457" w:rsidRPr="004C66FB" w:rsidRDefault="00D61457" w:rsidP="00D61457">
      <w:pPr>
        <w:pStyle w:val="EndNoteBibliography"/>
        <w:ind w:left="720" w:hanging="720"/>
        <w:rPr>
          <w:noProof/>
          <w:sz w:val="22"/>
          <w:szCs w:val="22"/>
          <w:lang w:val="it-IT"/>
        </w:rPr>
      </w:pPr>
      <w:r w:rsidRPr="006F53F9">
        <w:rPr>
          <w:noProof/>
          <w:sz w:val="22"/>
          <w:szCs w:val="22"/>
        </w:rPr>
        <w:t xml:space="preserve">Australian Bureau of Statistics. (2018). Disability, ageing and carers, Australia: summary of findings, 2018. </w:t>
      </w:r>
      <w:r w:rsidRPr="004C66FB">
        <w:rPr>
          <w:i/>
          <w:noProof/>
          <w:sz w:val="22"/>
          <w:szCs w:val="22"/>
          <w:lang w:val="it-IT"/>
        </w:rPr>
        <w:t>(ABS Publication No. 4430.0)</w:t>
      </w:r>
      <w:r w:rsidRPr="004C66FB">
        <w:rPr>
          <w:noProof/>
          <w:sz w:val="22"/>
          <w:szCs w:val="22"/>
          <w:lang w:val="it-IT"/>
        </w:rPr>
        <w:t xml:space="preserve">. </w:t>
      </w:r>
    </w:p>
    <w:p w14:paraId="507D0EB7" w14:textId="77777777" w:rsidR="00D61457" w:rsidRPr="006F53F9" w:rsidRDefault="00D61457" w:rsidP="00D61457">
      <w:pPr>
        <w:pStyle w:val="EndNoteBibliography"/>
        <w:ind w:left="720" w:hanging="720"/>
        <w:rPr>
          <w:noProof/>
          <w:sz w:val="22"/>
          <w:szCs w:val="22"/>
        </w:rPr>
      </w:pPr>
      <w:r w:rsidRPr="004C66FB">
        <w:rPr>
          <w:noProof/>
          <w:sz w:val="22"/>
          <w:szCs w:val="22"/>
          <w:lang w:val="it-IT"/>
        </w:rPr>
        <w:t xml:space="preserve">Cage, E., Di Monaco, J., &amp; Newell, V. (2018). </w:t>
      </w:r>
      <w:r w:rsidRPr="006F53F9">
        <w:rPr>
          <w:noProof/>
          <w:sz w:val="22"/>
          <w:szCs w:val="22"/>
        </w:rPr>
        <w:t xml:space="preserve">Experiences of Autism Acceptance and Mental Health in Autistic Adults. </w:t>
      </w:r>
      <w:r w:rsidRPr="006F53F9">
        <w:rPr>
          <w:i/>
          <w:noProof/>
          <w:sz w:val="22"/>
          <w:szCs w:val="22"/>
        </w:rPr>
        <w:t>Journal of autism and developmental disorders, 48</w:t>
      </w:r>
      <w:r w:rsidRPr="006F53F9">
        <w:rPr>
          <w:noProof/>
          <w:sz w:val="22"/>
          <w:szCs w:val="22"/>
        </w:rPr>
        <w:t>(2), 473-484. doi:10.1007/s10803-017-3342-7</w:t>
      </w:r>
    </w:p>
    <w:p w14:paraId="44ED9342" w14:textId="77777777" w:rsidR="00D61457" w:rsidRPr="006F53F9" w:rsidRDefault="00D61457" w:rsidP="00D61457">
      <w:pPr>
        <w:pStyle w:val="EndNoteBibliography"/>
        <w:ind w:left="720" w:hanging="720"/>
        <w:rPr>
          <w:noProof/>
          <w:sz w:val="22"/>
          <w:szCs w:val="22"/>
        </w:rPr>
      </w:pPr>
      <w:r w:rsidRPr="006F53F9">
        <w:rPr>
          <w:noProof/>
          <w:sz w:val="22"/>
          <w:szCs w:val="22"/>
        </w:rPr>
        <w:t xml:space="preserve">Dean, E. E., Shogren, K. A., Hagiwara, M., &amp; Wehmeyer, M. L. (2018). How does employment influence health outcomes? A systematic review of the intellectual disability literature. </w:t>
      </w:r>
      <w:r w:rsidRPr="006F53F9">
        <w:rPr>
          <w:i/>
          <w:noProof/>
          <w:sz w:val="22"/>
          <w:szCs w:val="22"/>
        </w:rPr>
        <w:t>Journal of Vocational Rehabilitation, 49</w:t>
      </w:r>
      <w:r w:rsidRPr="006F53F9">
        <w:rPr>
          <w:noProof/>
          <w:sz w:val="22"/>
          <w:szCs w:val="22"/>
        </w:rPr>
        <w:t xml:space="preserve">(1), 1-13. </w:t>
      </w:r>
    </w:p>
    <w:p w14:paraId="709BA4EB" w14:textId="77777777" w:rsidR="00D61457" w:rsidRPr="006F53F9" w:rsidRDefault="00D61457" w:rsidP="00D61457">
      <w:pPr>
        <w:pStyle w:val="EndNoteBibliography"/>
        <w:ind w:left="720" w:hanging="720"/>
        <w:rPr>
          <w:noProof/>
          <w:sz w:val="22"/>
          <w:szCs w:val="22"/>
        </w:rPr>
      </w:pPr>
      <w:r w:rsidRPr="006F53F9">
        <w:rPr>
          <w:noProof/>
          <w:sz w:val="22"/>
          <w:szCs w:val="22"/>
        </w:rPr>
        <w:t xml:space="preserve">Flick, K. M. (2012). The application of a horticultural therapy program for preschool children with autism spectrum disorder. </w:t>
      </w:r>
      <w:r w:rsidRPr="006F53F9">
        <w:rPr>
          <w:i/>
          <w:noProof/>
          <w:sz w:val="22"/>
          <w:szCs w:val="22"/>
        </w:rPr>
        <w:t>Journal of Therapeutic Horticulture, 22</w:t>
      </w:r>
      <w:r w:rsidRPr="006F53F9">
        <w:rPr>
          <w:noProof/>
          <w:sz w:val="22"/>
          <w:szCs w:val="22"/>
        </w:rPr>
        <w:t xml:space="preserve">(1), 38-45. </w:t>
      </w:r>
    </w:p>
    <w:p w14:paraId="09087C4C" w14:textId="77777777" w:rsidR="00D61457" w:rsidRPr="006F53F9" w:rsidRDefault="00D61457" w:rsidP="00D61457">
      <w:pPr>
        <w:pStyle w:val="EndNoteBibliography"/>
        <w:ind w:left="720" w:hanging="720"/>
        <w:rPr>
          <w:noProof/>
          <w:sz w:val="22"/>
          <w:szCs w:val="22"/>
        </w:rPr>
      </w:pPr>
      <w:r w:rsidRPr="006F53F9">
        <w:rPr>
          <w:noProof/>
          <w:sz w:val="22"/>
          <w:szCs w:val="22"/>
        </w:rPr>
        <w:t xml:space="preserve">Flower, R. L., Hedley, D., Spoor, J. R., &amp; Dissanayake, C. (2019). An alternative pathway to employment for autistic job-seekers: a case study of a training and assessment program targeted to autistic job candidates. </w:t>
      </w:r>
      <w:r w:rsidRPr="006F53F9">
        <w:rPr>
          <w:i/>
          <w:noProof/>
          <w:sz w:val="22"/>
          <w:szCs w:val="22"/>
        </w:rPr>
        <w:t>Journal of Vocational Education &amp; Training, 71</w:t>
      </w:r>
      <w:r w:rsidRPr="006F53F9">
        <w:rPr>
          <w:noProof/>
          <w:sz w:val="22"/>
          <w:szCs w:val="22"/>
        </w:rPr>
        <w:t xml:space="preserve">(3), 407-428. </w:t>
      </w:r>
    </w:p>
    <w:p w14:paraId="6F15677B" w14:textId="77777777" w:rsidR="00D61457" w:rsidRPr="006F53F9" w:rsidRDefault="00D61457" w:rsidP="00D61457">
      <w:pPr>
        <w:pStyle w:val="EndNoteBibliography"/>
        <w:ind w:left="720" w:hanging="720"/>
        <w:rPr>
          <w:noProof/>
          <w:sz w:val="22"/>
          <w:szCs w:val="22"/>
        </w:rPr>
      </w:pPr>
      <w:r w:rsidRPr="006F53F9">
        <w:rPr>
          <w:noProof/>
          <w:sz w:val="22"/>
          <w:szCs w:val="22"/>
        </w:rPr>
        <w:t xml:space="preserve">Gaudion, K., Hall, A., Myerson, J., &amp; Pellicano, L. (2014). Design and wellbeing: Bridging the empathy gap between neurotypical designers and autistic adults. </w:t>
      </w:r>
      <w:r w:rsidRPr="006F53F9">
        <w:rPr>
          <w:i/>
          <w:noProof/>
          <w:sz w:val="22"/>
          <w:szCs w:val="22"/>
        </w:rPr>
        <w:t>Design for Sustainable Wellbeing and Empowerment, 2014</w:t>
      </w:r>
      <w:r w:rsidRPr="006F53F9">
        <w:rPr>
          <w:noProof/>
          <w:sz w:val="22"/>
          <w:szCs w:val="22"/>
        </w:rPr>
        <w:t xml:space="preserve">, 61-77. </w:t>
      </w:r>
    </w:p>
    <w:p w14:paraId="02DEBB85" w14:textId="77777777" w:rsidR="00D61457" w:rsidRPr="006F53F9" w:rsidRDefault="00D61457" w:rsidP="00D61457">
      <w:pPr>
        <w:pStyle w:val="EndNoteBibliography"/>
        <w:ind w:left="720" w:hanging="720"/>
        <w:rPr>
          <w:noProof/>
          <w:sz w:val="22"/>
          <w:szCs w:val="22"/>
        </w:rPr>
      </w:pPr>
      <w:r w:rsidRPr="006F53F9">
        <w:rPr>
          <w:noProof/>
          <w:sz w:val="22"/>
          <w:szCs w:val="22"/>
        </w:rPr>
        <w:t xml:space="preserve">Gaudion, K., &amp; McGinley, C. (2012). </w:t>
      </w:r>
      <w:r w:rsidRPr="006F53F9">
        <w:rPr>
          <w:i/>
          <w:noProof/>
          <w:sz w:val="22"/>
          <w:szCs w:val="22"/>
        </w:rPr>
        <w:t>Green Spaces: Outdoor Environments for Adults with Autism</w:t>
      </w:r>
      <w:r w:rsidRPr="006F53F9">
        <w:rPr>
          <w:noProof/>
          <w:sz w:val="22"/>
          <w:szCs w:val="22"/>
        </w:rPr>
        <w:t>: Helen Hamlyn Centre for Design, Royal College of Art London.</w:t>
      </w:r>
    </w:p>
    <w:p w14:paraId="033A94AB" w14:textId="77777777" w:rsidR="00D61457" w:rsidRPr="006F53F9" w:rsidRDefault="00D61457" w:rsidP="00D61457">
      <w:pPr>
        <w:pStyle w:val="EndNoteBibliography"/>
        <w:ind w:left="720" w:hanging="720"/>
        <w:rPr>
          <w:noProof/>
          <w:sz w:val="22"/>
          <w:szCs w:val="22"/>
        </w:rPr>
      </w:pPr>
      <w:r w:rsidRPr="006F53F9">
        <w:rPr>
          <w:noProof/>
          <w:sz w:val="22"/>
          <w:szCs w:val="22"/>
        </w:rPr>
        <w:t xml:space="preserve">Gernsbacher, M. A. (2017). Editorial Perspective: The use of person-first language in scholarly writing may accentuate stigma. </w:t>
      </w:r>
      <w:r w:rsidRPr="006F53F9">
        <w:rPr>
          <w:i/>
          <w:noProof/>
          <w:sz w:val="22"/>
          <w:szCs w:val="22"/>
        </w:rPr>
        <w:t>Journal of Child Psychology and Psychiatry, 58</w:t>
      </w:r>
      <w:r w:rsidRPr="006F53F9">
        <w:rPr>
          <w:noProof/>
          <w:sz w:val="22"/>
          <w:szCs w:val="22"/>
        </w:rPr>
        <w:t>(7), 859-861. doi:10.1111/jcpp.12706</w:t>
      </w:r>
    </w:p>
    <w:p w14:paraId="2CBA2834" w14:textId="77777777" w:rsidR="00D61457" w:rsidRPr="006F53F9" w:rsidRDefault="00D61457" w:rsidP="00D61457">
      <w:pPr>
        <w:pStyle w:val="EndNoteBibliography"/>
        <w:ind w:left="720" w:hanging="720"/>
        <w:rPr>
          <w:noProof/>
          <w:sz w:val="22"/>
          <w:szCs w:val="22"/>
        </w:rPr>
      </w:pPr>
      <w:r w:rsidRPr="006F53F9">
        <w:rPr>
          <w:noProof/>
          <w:sz w:val="22"/>
          <w:szCs w:val="22"/>
        </w:rPr>
        <w:t xml:space="preserve">Graf, W. D. (2020). Beyond Autism: Advocacy for Neurodevelopmental Differences. </w:t>
      </w:r>
      <w:r w:rsidRPr="006F53F9">
        <w:rPr>
          <w:i/>
          <w:noProof/>
          <w:sz w:val="22"/>
          <w:szCs w:val="22"/>
        </w:rPr>
        <w:t>The American Journal of Bioethics, 20</w:t>
      </w:r>
      <w:r w:rsidRPr="006F53F9">
        <w:rPr>
          <w:noProof/>
          <w:sz w:val="22"/>
          <w:szCs w:val="22"/>
        </w:rPr>
        <w:t>(4), 30-33. doi:10.1080/15265161.2020.1730503</w:t>
      </w:r>
    </w:p>
    <w:p w14:paraId="289F49F8" w14:textId="77777777" w:rsidR="00D61457" w:rsidRPr="006F53F9" w:rsidRDefault="00D61457" w:rsidP="00D61457">
      <w:pPr>
        <w:pStyle w:val="EndNoteBibliography"/>
        <w:ind w:left="720" w:hanging="720"/>
        <w:rPr>
          <w:noProof/>
          <w:sz w:val="22"/>
          <w:szCs w:val="22"/>
        </w:rPr>
      </w:pPr>
      <w:r w:rsidRPr="006F53F9">
        <w:rPr>
          <w:noProof/>
          <w:sz w:val="22"/>
          <w:szCs w:val="22"/>
        </w:rPr>
        <w:t xml:space="preserve">Han, K.-T. (2014). Influences of green exercise on school adaptation of autistic children in Taiwan. </w:t>
      </w:r>
      <w:r w:rsidRPr="006F53F9">
        <w:rPr>
          <w:i/>
          <w:noProof/>
          <w:sz w:val="22"/>
          <w:szCs w:val="22"/>
        </w:rPr>
        <w:t>Journal of Therapeutic Horticulture, 24</w:t>
      </w:r>
      <w:r w:rsidRPr="006F53F9">
        <w:rPr>
          <w:noProof/>
          <w:sz w:val="22"/>
          <w:szCs w:val="22"/>
        </w:rPr>
        <w:t xml:space="preserve">(1), 5-24. </w:t>
      </w:r>
    </w:p>
    <w:p w14:paraId="5992DABC" w14:textId="77777777" w:rsidR="00D61457" w:rsidRPr="006F53F9" w:rsidRDefault="00D61457" w:rsidP="00D61457">
      <w:pPr>
        <w:pStyle w:val="EndNoteBibliography"/>
        <w:ind w:left="720" w:hanging="720"/>
        <w:rPr>
          <w:noProof/>
          <w:sz w:val="22"/>
          <w:szCs w:val="22"/>
        </w:rPr>
      </w:pPr>
      <w:r w:rsidRPr="006F53F9">
        <w:rPr>
          <w:noProof/>
          <w:sz w:val="22"/>
          <w:szCs w:val="22"/>
        </w:rPr>
        <w:t xml:space="preserve">Hebert, B. B. (2003). Design guidelines of a therapeutic garden for autistic children. </w:t>
      </w:r>
    </w:p>
    <w:p w14:paraId="5F49EEA1" w14:textId="237846ED" w:rsidR="00D61457" w:rsidRPr="006F53F9" w:rsidRDefault="00D61457" w:rsidP="00D61457">
      <w:pPr>
        <w:pStyle w:val="EndNoteBibliography"/>
        <w:ind w:left="720" w:hanging="720"/>
        <w:rPr>
          <w:noProof/>
          <w:sz w:val="22"/>
          <w:szCs w:val="22"/>
        </w:rPr>
      </w:pPr>
      <w:r w:rsidRPr="006F53F9">
        <w:rPr>
          <w:noProof/>
          <w:sz w:val="22"/>
          <w:szCs w:val="22"/>
        </w:rPr>
        <w:t xml:space="preserve">Himmelheber, S., Mozolic, J., &amp; Lawrence, L. A. (2018). Why Camp? Evaluating The Impact of a Horticulture Therapy Camp for Adolescents With Intellectual and Developmental Disabilities. </w:t>
      </w:r>
      <w:r w:rsidRPr="006F53F9">
        <w:rPr>
          <w:i/>
          <w:noProof/>
          <w:sz w:val="22"/>
          <w:szCs w:val="22"/>
        </w:rPr>
        <w:t>Journal of Therapeutic Horticulture, 28</w:t>
      </w:r>
      <w:r w:rsidRPr="006F53F9">
        <w:rPr>
          <w:noProof/>
          <w:sz w:val="22"/>
          <w:szCs w:val="22"/>
        </w:rPr>
        <w:t xml:space="preserve">(2), 3-13. </w:t>
      </w:r>
    </w:p>
    <w:p w14:paraId="1F708646" w14:textId="77777777" w:rsidR="00D61457" w:rsidRPr="006F53F9" w:rsidRDefault="00D61457" w:rsidP="00D61457">
      <w:pPr>
        <w:pStyle w:val="EndNoteBibliography"/>
        <w:ind w:left="720" w:hanging="720"/>
        <w:rPr>
          <w:noProof/>
          <w:sz w:val="22"/>
          <w:szCs w:val="22"/>
        </w:rPr>
      </w:pPr>
      <w:r w:rsidRPr="006F53F9">
        <w:rPr>
          <w:noProof/>
          <w:sz w:val="22"/>
          <w:szCs w:val="22"/>
        </w:rPr>
        <w:t xml:space="preserve">Joy, Y. S., Lee, A., &amp; Park, S. (2020). A Horticultural Therapy Program Focused on Succulent Cultivation for the Vocational Rehabilitation Training of Individuals with Intellectual Disabilities. </w:t>
      </w:r>
      <w:r w:rsidRPr="006F53F9">
        <w:rPr>
          <w:i/>
          <w:noProof/>
          <w:sz w:val="22"/>
          <w:szCs w:val="22"/>
        </w:rPr>
        <w:t>International Journal of Environmental Research and Public Health, 17</w:t>
      </w:r>
      <w:r w:rsidRPr="006F53F9">
        <w:rPr>
          <w:noProof/>
          <w:sz w:val="22"/>
          <w:szCs w:val="22"/>
        </w:rPr>
        <w:t xml:space="preserve">(4), 1303. </w:t>
      </w:r>
    </w:p>
    <w:p w14:paraId="3E7D2F12" w14:textId="77777777" w:rsidR="00D61457" w:rsidRPr="006F53F9" w:rsidRDefault="00D61457" w:rsidP="00D61457">
      <w:pPr>
        <w:pStyle w:val="EndNoteBibliography"/>
        <w:ind w:left="720" w:hanging="720"/>
        <w:rPr>
          <w:noProof/>
          <w:sz w:val="22"/>
          <w:szCs w:val="22"/>
        </w:rPr>
      </w:pPr>
      <w:r w:rsidRPr="006F53F9">
        <w:rPr>
          <w:noProof/>
          <w:sz w:val="22"/>
          <w:szCs w:val="22"/>
        </w:rPr>
        <w:t xml:space="preserve">Kim, B.-Y., Park, S.-A., Song, J.-E., &amp; Son, K.-C. (2012). Horticultural therapy program for the improvement of attention and sociality in children with intellectual disabilities. </w:t>
      </w:r>
      <w:r w:rsidRPr="006F53F9">
        <w:rPr>
          <w:i/>
          <w:noProof/>
          <w:sz w:val="22"/>
          <w:szCs w:val="22"/>
        </w:rPr>
        <w:t>HortTechnology, 22</w:t>
      </w:r>
      <w:r w:rsidRPr="006F53F9">
        <w:rPr>
          <w:noProof/>
          <w:sz w:val="22"/>
          <w:szCs w:val="22"/>
        </w:rPr>
        <w:t xml:space="preserve">(3), 320-324. </w:t>
      </w:r>
    </w:p>
    <w:p w14:paraId="39BF4E27" w14:textId="77777777" w:rsidR="00D61457" w:rsidRPr="006F53F9" w:rsidRDefault="00D61457" w:rsidP="00D61457">
      <w:pPr>
        <w:pStyle w:val="EndNoteBibliography"/>
        <w:ind w:left="720" w:hanging="720"/>
        <w:rPr>
          <w:noProof/>
          <w:sz w:val="22"/>
          <w:szCs w:val="22"/>
        </w:rPr>
      </w:pPr>
      <w:r w:rsidRPr="006F53F9">
        <w:rPr>
          <w:noProof/>
          <w:sz w:val="22"/>
          <w:szCs w:val="22"/>
        </w:rPr>
        <w:t xml:space="preserve">Kotozaki, Y., &amp; Shishido, T. (2014). Horticultural therapy as a means of psychological support for persons with intellectual disabilities living in disaster areas. </w:t>
      </w:r>
      <w:r w:rsidRPr="006F53F9">
        <w:rPr>
          <w:i/>
          <w:noProof/>
          <w:sz w:val="22"/>
          <w:szCs w:val="22"/>
        </w:rPr>
        <w:t>Journal Trauma Treat, 3</w:t>
      </w:r>
      <w:r w:rsidRPr="006F53F9">
        <w:rPr>
          <w:noProof/>
          <w:sz w:val="22"/>
          <w:szCs w:val="22"/>
        </w:rPr>
        <w:t xml:space="preserve">(200), 2167-1222.1000200. </w:t>
      </w:r>
    </w:p>
    <w:p w14:paraId="207BA916" w14:textId="77777777" w:rsidR="00D61457" w:rsidRPr="006F53F9" w:rsidRDefault="00D61457" w:rsidP="00D61457">
      <w:pPr>
        <w:pStyle w:val="EndNoteBibliography"/>
        <w:ind w:left="720" w:hanging="720"/>
        <w:rPr>
          <w:noProof/>
          <w:sz w:val="22"/>
          <w:szCs w:val="22"/>
        </w:rPr>
      </w:pPr>
      <w:r w:rsidRPr="006F53F9">
        <w:rPr>
          <w:noProof/>
          <w:sz w:val="22"/>
          <w:szCs w:val="22"/>
        </w:rPr>
        <w:t xml:space="preserve">Krcek, T. E. (2013). Deconstructing Disability and Neurodiversity: Controversial Issues for Autism and Implications for Social Work. </w:t>
      </w:r>
      <w:r w:rsidRPr="006F53F9">
        <w:rPr>
          <w:i/>
          <w:noProof/>
          <w:sz w:val="22"/>
          <w:szCs w:val="22"/>
        </w:rPr>
        <w:t>Journal of Progressive Human Services, 24</w:t>
      </w:r>
      <w:r w:rsidRPr="006F53F9">
        <w:rPr>
          <w:noProof/>
          <w:sz w:val="22"/>
          <w:szCs w:val="22"/>
        </w:rPr>
        <w:t>(1), 4-22. doi:10.1080/10428232.2013.740406</w:t>
      </w:r>
    </w:p>
    <w:p w14:paraId="5C33561C" w14:textId="77777777" w:rsidR="00D61457" w:rsidRPr="006F53F9" w:rsidRDefault="00D61457" w:rsidP="00D61457">
      <w:pPr>
        <w:pStyle w:val="EndNoteBibliography"/>
        <w:ind w:left="720" w:hanging="720"/>
        <w:rPr>
          <w:noProof/>
          <w:sz w:val="22"/>
          <w:szCs w:val="22"/>
        </w:rPr>
      </w:pPr>
      <w:r w:rsidRPr="006F53F9">
        <w:rPr>
          <w:noProof/>
          <w:sz w:val="22"/>
          <w:szCs w:val="22"/>
        </w:rPr>
        <w:t xml:space="preserve">Kulage, K. M., Goldberg, J., Usseglio, J., Romero, D., Bain, J. M., &amp; Smaldone, A. M. (2019). How has DSM-5 affected autism diagnosis? A 5-year follow-up systematic literature review and meta-analysis. </w:t>
      </w:r>
      <w:r w:rsidRPr="006F53F9">
        <w:rPr>
          <w:i/>
          <w:noProof/>
          <w:sz w:val="22"/>
          <w:szCs w:val="22"/>
        </w:rPr>
        <w:t>Journal of autism and developmental disorders</w:t>
      </w:r>
      <w:r w:rsidRPr="006F53F9">
        <w:rPr>
          <w:noProof/>
          <w:sz w:val="22"/>
          <w:szCs w:val="22"/>
        </w:rPr>
        <w:t xml:space="preserve">, 1-26. </w:t>
      </w:r>
    </w:p>
    <w:p w14:paraId="6BB02E2E" w14:textId="77777777" w:rsidR="00D61457" w:rsidRPr="006F53F9" w:rsidRDefault="00D61457" w:rsidP="00D61457">
      <w:pPr>
        <w:pStyle w:val="EndNoteBibliography"/>
        <w:ind w:left="720" w:hanging="720"/>
        <w:rPr>
          <w:noProof/>
          <w:sz w:val="22"/>
          <w:szCs w:val="22"/>
        </w:rPr>
      </w:pPr>
      <w:r w:rsidRPr="006F53F9">
        <w:rPr>
          <w:noProof/>
          <w:sz w:val="22"/>
          <w:szCs w:val="22"/>
        </w:rPr>
        <w:lastRenderedPageBreak/>
        <w:t xml:space="preserve">Lai, C. K., Ho, L. Y., Kwan, R. Y., Fung, C. Y., &amp; Mak, Y. W. (2017). An exploratory study on the effect of horticultural therapy for adults with intellectual disabilities. </w:t>
      </w:r>
      <w:r w:rsidRPr="006F53F9">
        <w:rPr>
          <w:i/>
          <w:noProof/>
          <w:sz w:val="22"/>
          <w:szCs w:val="22"/>
        </w:rPr>
        <w:t>Journal of Therapeutic Horticulture, 27</w:t>
      </w:r>
      <w:r w:rsidRPr="006F53F9">
        <w:rPr>
          <w:noProof/>
          <w:sz w:val="22"/>
          <w:szCs w:val="22"/>
        </w:rPr>
        <w:t xml:space="preserve">(1), 3-15. </w:t>
      </w:r>
    </w:p>
    <w:p w14:paraId="163B0CFA" w14:textId="779EC9B3" w:rsidR="00D61457" w:rsidRPr="006F53F9" w:rsidRDefault="00D61457" w:rsidP="00D61457">
      <w:pPr>
        <w:pStyle w:val="EndNoteBibliography"/>
        <w:ind w:left="720" w:hanging="720"/>
        <w:rPr>
          <w:noProof/>
          <w:sz w:val="22"/>
          <w:szCs w:val="22"/>
        </w:rPr>
      </w:pPr>
      <w:r w:rsidRPr="006F53F9">
        <w:rPr>
          <w:noProof/>
          <w:sz w:val="22"/>
          <w:szCs w:val="22"/>
        </w:rPr>
        <w:t xml:space="preserve">Merrells, J., Buchanan, A., &amp; Waters, R. (2019). “We feel left out”: Experiences of social inclusion from the perspective of young adults with intellectual disability. </w:t>
      </w:r>
      <w:r w:rsidRPr="006F53F9">
        <w:rPr>
          <w:i/>
          <w:noProof/>
          <w:sz w:val="22"/>
          <w:szCs w:val="22"/>
        </w:rPr>
        <w:t>Journal of Intellectual &amp; Developmental Disability, 44</w:t>
      </w:r>
      <w:r w:rsidRPr="006F53F9">
        <w:rPr>
          <w:noProof/>
          <w:sz w:val="22"/>
          <w:szCs w:val="22"/>
        </w:rPr>
        <w:t xml:space="preserve">(1), 13-22. </w:t>
      </w:r>
    </w:p>
    <w:p w14:paraId="21ACDC34" w14:textId="546B707C" w:rsidR="00DD316B" w:rsidRPr="006F53F9" w:rsidRDefault="00DD316B" w:rsidP="00DD316B">
      <w:pPr>
        <w:pStyle w:val="EndNoteBibliography"/>
        <w:ind w:left="720" w:hanging="720"/>
        <w:rPr>
          <w:noProof/>
          <w:sz w:val="22"/>
          <w:szCs w:val="22"/>
        </w:rPr>
      </w:pPr>
      <w:r w:rsidRPr="006F53F9">
        <w:rPr>
          <w:noProof/>
          <w:sz w:val="22"/>
          <w:szCs w:val="22"/>
        </w:rPr>
        <w:t xml:space="preserve">National Disability Insurance Agency. (2018). </w:t>
      </w:r>
      <w:r w:rsidRPr="006F53F9">
        <w:rPr>
          <w:i/>
          <w:noProof/>
          <w:sz w:val="22"/>
          <w:szCs w:val="22"/>
        </w:rPr>
        <w:t>Outcomes for participants with Autism Spectrum Disorder (ASD)</w:t>
      </w:r>
      <w:r w:rsidRPr="006F53F9">
        <w:rPr>
          <w:noProof/>
          <w:sz w:val="22"/>
          <w:szCs w:val="22"/>
        </w:rPr>
        <w:t xml:space="preserve">.  Retrieved from </w:t>
      </w:r>
      <w:hyperlink r:id="rId21" w:history="1">
        <w:r w:rsidRPr="006F53F9">
          <w:rPr>
            <w:rStyle w:val="Hyperlink"/>
            <w:noProof/>
            <w:sz w:val="22"/>
            <w:szCs w:val="22"/>
          </w:rPr>
          <w:t>https://data.ndis.gov.au/reports-and-analyses/outcomes-participants-autism-spectrum-disorder</w:t>
        </w:r>
      </w:hyperlink>
    </w:p>
    <w:p w14:paraId="2EEC6C04" w14:textId="77777777" w:rsidR="00D61457" w:rsidRPr="006F53F9" w:rsidRDefault="00D61457" w:rsidP="00D61457">
      <w:pPr>
        <w:pStyle w:val="EndNoteBibliography"/>
        <w:ind w:left="720" w:hanging="720"/>
        <w:rPr>
          <w:noProof/>
          <w:sz w:val="22"/>
          <w:szCs w:val="22"/>
        </w:rPr>
      </w:pPr>
      <w:r w:rsidRPr="006F53F9">
        <w:rPr>
          <w:noProof/>
          <w:sz w:val="22"/>
          <w:szCs w:val="22"/>
          <w:lang w:val="de-DE"/>
        </w:rPr>
        <w:t xml:space="preserve">Nonnemacher, S. L., &amp; Bambara, L. M. (2011). </w:t>
      </w:r>
      <w:r w:rsidRPr="006F53F9">
        <w:rPr>
          <w:noProof/>
          <w:sz w:val="22"/>
          <w:szCs w:val="22"/>
        </w:rPr>
        <w:t xml:space="preserve">“I'm supposed to be in charge”: Self-advocates' perspectives on their self-determination support needs. </w:t>
      </w:r>
      <w:r w:rsidRPr="006F53F9">
        <w:rPr>
          <w:i/>
          <w:noProof/>
          <w:sz w:val="22"/>
          <w:szCs w:val="22"/>
        </w:rPr>
        <w:t>Intellectual and developmental disabilities, 49</w:t>
      </w:r>
      <w:r w:rsidRPr="006F53F9">
        <w:rPr>
          <w:noProof/>
          <w:sz w:val="22"/>
          <w:szCs w:val="22"/>
        </w:rPr>
        <w:t xml:space="preserve">(5), 327-340. </w:t>
      </w:r>
    </w:p>
    <w:p w14:paraId="222D3122" w14:textId="77777777" w:rsidR="00031635" w:rsidRPr="006F53F9" w:rsidRDefault="00D61457" w:rsidP="00D61457">
      <w:pPr>
        <w:pStyle w:val="EndNoteBibliography"/>
        <w:ind w:left="720" w:hanging="720"/>
        <w:rPr>
          <w:noProof/>
          <w:sz w:val="22"/>
          <w:szCs w:val="22"/>
        </w:rPr>
      </w:pPr>
      <w:r w:rsidRPr="006F53F9">
        <w:rPr>
          <w:noProof/>
          <w:sz w:val="22"/>
          <w:szCs w:val="22"/>
        </w:rPr>
        <w:t xml:space="preserve">O’Brien, L. (2018). Engaging with and shaping nature: A nature-based intervention for those with mental health and behavioural problems at the Westonbirt Arboretum in England. </w:t>
      </w:r>
      <w:r w:rsidRPr="006F53F9">
        <w:rPr>
          <w:i/>
          <w:noProof/>
          <w:sz w:val="22"/>
          <w:szCs w:val="22"/>
        </w:rPr>
        <w:t>International Journal of Environmental Research and Public Health, 15</w:t>
      </w:r>
      <w:r w:rsidRPr="006F53F9">
        <w:rPr>
          <w:noProof/>
          <w:sz w:val="22"/>
          <w:szCs w:val="22"/>
        </w:rPr>
        <w:t>(10), 2214.</w:t>
      </w:r>
    </w:p>
    <w:p w14:paraId="195671EF" w14:textId="657D2257" w:rsidR="00D61457" w:rsidRPr="004C66FB" w:rsidRDefault="00031635" w:rsidP="00D61457">
      <w:pPr>
        <w:pStyle w:val="EndNoteBibliography"/>
        <w:ind w:left="720" w:hanging="720"/>
        <w:rPr>
          <w:noProof/>
          <w:sz w:val="22"/>
          <w:szCs w:val="22"/>
          <w:lang w:val="de-DE"/>
        </w:rPr>
      </w:pPr>
      <w:r w:rsidRPr="006F53F9">
        <w:rPr>
          <w:noProof/>
          <w:sz w:val="22"/>
          <w:szCs w:val="22"/>
        </w:rPr>
        <w:t>Owen, J.</w:t>
      </w:r>
      <w:r w:rsidR="0013130C" w:rsidRPr="006F53F9">
        <w:rPr>
          <w:noProof/>
          <w:sz w:val="22"/>
          <w:szCs w:val="22"/>
        </w:rPr>
        <w:t xml:space="preserve">M. (2006) Program Evaluation: Forms and Approaches. </w:t>
      </w:r>
      <w:r w:rsidR="0013130C" w:rsidRPr="004C66FB">
        <w:rPr>
          <w:noProof/>
          <w:sz w:val="22"/>
          <w:szCs w:val="22"/>
          <w:lang w:val="de-DE"/>
        </w:rPr>
        <w:t>3</w:t>
      </w:r>
      <w:r w:rsidR="0013130C" w:rsidRPr="004C66FB">
        <w:rPr>
          <w:noProof/>
          <w:sz w:val="22"/>
          <w:szCs w:val="22"/>
          <w:vertAlign w:val="superscript"/>
          <w:lang w:val="de-DE"/>
        </w:rPr>
        <w:t>rd</w:t>
      </w:r>
      <w:r w:rsidR="0013130C" w:rsidRPr="004C66FB">
        <w:rPr>
          <w:noProof/>
          <w:sz w:val="22"/>
          <w:szCs w:val="22"/>
          <w:lang w:val="de-DE"/>
        </w:rPr>
        <w:t xml:space="preserve"> Edition. Allen &amp; Unwin.NSW.</w:t>
      </w:r>
      <w:r w:rsidR="00D61457" w:rsidRPr="004C66FB">
        <w:rPr>
          <w:noProof/>
          <w:sz w:val="22"/>
          <w:szCs w:val="22"/>
          <w:lang w:val="de-DE"/>
        </w:rPr>
        <w:t xml:space="preserve"> </w:t>
      </w:r>
    </w:p>
    <w:p w14:paraId="38EEB6DB" w14:textId="77777777" w:rsidR="00D61457" w:rsidRPr="006F53F9" w:rsidRDefault="00D61457" w:rsidP="00D61457">
      <w:pPr>
        <w:pStyle w:val="EndNoteBibliography"/>
        <w:ind w:left="720" w:hanging="720"/>
        <w:rPr>
          <w:noProof/>
          <w:sz w:val="22"/>
          <w:szCs w:val="22"/>
        </w:rPr>
      </w:pPr>
      <w:r w:rsidRPr="006F53F9">
        <w:rPr>
          <w:noProof/>
          <w:sz w:val="22"/>
          <w:szCs w:val="22"/>
        </w:rPr>
        <w:t xml:space="preserve">Parchomiuk, M. (2013). Model of intellectual disability and the relationship of attitudes towards the sexuality of persons with an intellectual disability. </w:t>
      </w:r>
      <w:r w:rsidRPr="006F53F9">
        <w:rPr>
          <w:i/>
          <w:noProof/>
          <w:sz w:val="22"/>
          <w:szCs w:val="22"/>
        </w:rPr>
        <w:t>Sexuality and disability, 31</w:t>
      </w:r>
      <w:r w:rsidRPr="006F53F9">
        <w:rPr>
          <w:noProof/>
          <w:sz w:val="22"/>
          <w:szCs w:val="22"/>
        </w:rPr>
        <w:t xml:space="preserve">(2), 125-139. </w:t>
      </w:r>
    </w:p>
    <w:p w14:paraId="7631CE9F" w14:textId="77777777" w:rsidR="00D61457" w:rsidRPr="006F53F9" w:rsidRDefault="00D61457" w:rsidP="00D61457">
      <w:pPr>
        <w:pStyle w:val="EndNoteBibliography"/>
        <w:ind w:left="720" w:hanging="720"/>
        <w:rPr>
          <w:noProof/>
          <w:sz w:val="22"/>
          <w:szCs w:val="22"/>
        </w:rPr>
      </w:pPr>
      <w:r w:rsidRPr="006F53F9">
        <w:rPr>
          <w:noProof/>
          <w:sz w:val="22"/>
          <w:szCs w:val="22"/>
        </w:rPr>
        <w:t xml:space="preserve">Ramshini, M., Hassanzadeh, S., Afrooz, G., &amp; Hashemi Razini, H. (2018). The Effect of Family-Centered Nature Therapy on Interactions Between Parent and Child With Autism Spectrum Disorder. </w:t>
      </w:r>
      <w:r w:rsidRPr="006F53F9">
        <w:rPr>
          <w:i/>
          <w:noProof/>
          <w:sz w:val="22"/>
          <w:szCs w:val="22"/>
        </w:rPr>
        <w:t>Iranian Rehabilitation Journal, 16</w:t>
      </w:r>
      <w:r w:rsidRPr="006F53F9">
        <w:rPr>
          <w:noProof/>
          <w:sz w:val="22"/>
          <w:szCs w:val="22"/>
        </w:rPr>
        <w:t xml:space="preserve">(4), 379-386. </w:t>
      </w:r>
    </w:p>
    <w:p w14:paraId="1389CB11" w14:textId="77777777" w:rsidR="00D61457" w:rsidRPr="006F53F9" w:rsidRDefault="00D61457" w:rsidP="00D61457">
      <w:pPr>
        <w:pStyle w:val="EndNoteBibliography"/>
        <w:ind w:left="720" w:hanging="720"/>
        <w:rPr>
          <w:noProof/>
          <w:sz w:val="22"/>
          <w:szCs w:val="22"/>
        </w:rPr>
      </w:pPr>
      <w:r w:rsidRPr="006F53F9">
        <w:rPr>
          <w:noProof/>
          <w:sz w:val="22"/>
          <w:szCs w:val="22"/>
        </w:rPr>
        <w:t xml:space="preserve">Reed, C. (2015). </w:t>
      </w:r>
      <w:r w:rsidRPr="006F53F9">
        <w:rPr>
          <w:i/>
          <w:noProof/>
          <w:sz w:val="22"/>
          <w:szCs w:val="22"/>
        </w:rPr>
        <w:t>The origins, development and perceived effectiveness of horticulture-based therapy in Victoria</w:t>
      </w:r>
      <w:r w:rsidRPr="006F53F9">
        <w:rPr>
          <w:noProof/>
          <w:sz w:val="22"/>
          <w:szCs w:val="22"/>
        </w:rPr>
        <w:t xml:space="preserve">. Retrieved from </w:t>
      </w:r>
    </w:p>
    <w:p w14:paraId="3A443C67" w14:textId="77777777" w:rsidR="00D61457" w:rsidRPr="004C66FB" w:rsidRDefault="00D61457" w:rsidP="00D61457">
      <w:pPr>
        <w:pStyle w:val="EndNoteBibliography"/>
        <w:ind w:left="720" w:hanging="720"/>
        <w:rPr>
          <w:noProof/>
          <w:sz w:val="22"/>
          <w:szCs w:val="22"/>
          <w:lang w:val="it-IT"/>
        </w:rPr>
      </w:pPr>
      <w:r w:rsidRPr="006F53F9">
        <w:rPr>
          <w:noProof/>
          <w:sz w:val="22"/>
          <w:szCs w:val="22"/>
        </w:rPr>
        <w:t xml:space="preserve">Robison, J. E. (2019). Talking about autism—thoughts for researchers. </w:t>
      </w:r>
      <w:r w:rsidRPr="004C66FB">
        <w:rPr>
          <w:i/>
          <w:noProof/>
          <w:sz w:val="22"/>
          <w:szCs w:val="22"/>
          <w:lang w:val="it-IT"/>
        </w:rPr>
        <w:t>Autism Research, 12</w:t>
      </w:r>
      <w:r w:rsidRPr="004C66FB">
        <w:rPr>
          <w:noProof/>
          <w:sz w:val="22"/>
          <w:szCs w:val="22"/>
          <w:lang w:val="it-IT"/>
        </w:rPr>
        <w:t xml:space="preserve">(7), 1004-1006. </w:t>
      </w:r>
    </w:p>
    <w:p w14:paraId="6FD50492" w14:textId="77777777" w:rsidR="00D61457" w:rsidRPr="006F53F9" w:rsidRDefault="00D61457" w:rsidP="00D61457">
      <w:pPr>
        <w:pStyle w:val="EndNoteBibliography"/>
        <w:ind w:left="720" w:hanging="720"/>
        <w:rPr>
          <w:noProof/>
          <w:sz w:val="22"/>
          <w:szCs w:val="22"/>
        </w:rPr>
      </w:pPr>
      <w:r w:rsidRPr="004C66FB">
        <w:rPr>
          <w:noProof/>
          <w:sz w:val="22"/>
          <w:szCs w:val="22"/>
          <w:lang w:val="it-IT"/>
        </w:rPr>
        <w:t xml:space="preserve">Scartazza, A., Mancini, M. L., Proietti, S., Moscatello, S., Mattioni, C., Costantini, F., . . . </w:t>
      </w:r>
      <w:r w:rsidRPr="006F53F9">
        <w:rPr>
          <w:noProof/>
          <w:sz w:val="22"/>
          <w:szCs w:val="22"/>
        </w:rPr>
        <w:t xml:space="preserve">Massacci, A. (2020). Caring local biodiversity in a healing garden: Therapeutic benefits in young subjects with autism. </w:t>
      </w:r>
      <w:r w:rsidRPr="006F53F9">
        <w:rPr>
          <w:i/>
          <w:noProof/>
          <w:sz w:val="22"/>
          <w:szCs w:val="22"/>
        </w:rPr>
        <w:t>Urban Forestry &amp; Urban Greening, 47</w:t>
      </w:r>
      <w:r w:rsidRPr="006F53F9">
        <w:rPr>
          <w:noProof/>
          <w:sz w:val="22"/>
          <w:szCs w:val="22"/>
        </w:rPr>
        <w:t xml:space="preserve">, 126511. </w:t>
      </w:r>
    </w:p>
    <w:p w14:paraId="5F339BD2" w14:textId="77777777" w:rsidR="00D61457" w:rsidRPr="006F53F9" w:rsidRDefault="00D61457" w:rsidP="00D61457">
      <w:pPr>
        <w:pStyle w:val="EndNoteBibliography"/>
        <w:ind w:left="720" w:hanging="720"/>
        <w:rPr>
          <w:noProof/>
          <w:sz w:val="22"/>
          <w:szCs w:val="22"/>
        </w:rPr>
      </w:pPr>
      <w:r w:rsidRPr="006F53F9">
        <w:rPr>
          <w:noProof/>
          <w:sz w:val="22"/>
          <w:szCs w:val="22"/>
        </w:rPr>
        <w:t xml:space="preserve">Schleien, S. J., Rynders, J. E., Mustonen, T., Heyne, L. A., &amp; Kaase, S. J. (1991). Teaching horticulture skills to adults with autism: A replicated case study. </w:t>
      </w:r>
      <w:r w:rsidRPr="006F53F9">
        <w:rPr>
          <w:i/>
          <w:noProof/>
          <w:sz w:val="22"/>
          <w:szCs w:val="22"/>
        </w:rPr>
        <w:t>Journal of Therapeutic Horticulture</w:t>
      </w:r>
      <w:r w:rsidRPr="006F53F9">
        <w:rPr>
          <w:noProof/>
          <w:sz w:val="22"/>
          <w:szCs w:val="22"/>
        </w:rPr>
        <w:t xml:space="preserve">, 21-37. </w:t>
      </w:r>
    </w:p>
    <w:p w14:paraId="046650CC" w14:textId="77777777" w:rsidR="00D61457" w:rsidRPr="006F53F9" w:rsidRDefault="00D61457" w:rsidP="00D61457">
      <w:pPr>
        <w:pStyle w:val="EndNoteBibliography"/>
        <w:ind w:left="720" w:hanging="720"/>
        <w:rPr>
          <w:noProof/>
          <w:sz w:val="22"/>
          <w:szCs w:val="22"/>
        </w:rPr>
      </w:pPr>
      <w:r w:rsidRPr="006F53F9">
        <w:rPr>
          <w:noProof/>
          <w:sz w:val="22"/>
          <w:szCs w:val="22"/>
        </w:rPr>
        <w:t xml:space="preserve">Sempik, J., Rickhuss, C., &amp; Beeston, A. (2014). The effects of social and therapeutic horticulture on aspects of social behaviour. </w:t>
      </w:r>
      <w:r w:rsidRPr="006F53F9">
        <w:rPr>
          <w:i/>
          <w:noProof/>
          <w:sz w:val="22"/>
          <w:szCs w:val="22"/>
        </w:rPr>
        <w:t>British Journal of Occupational Therapy, 77</w:t>
      </w:r>
      <w:r w:rsidRPr="006F53F9">
        <w:rPr>
          <w:noProof/>
          <w:sz w:val="22"/>
          <w:szCs w:val="22"/>
        </w:rPr>
        <w:t xml:space="preserve">(6), 313-319. </w:t>
      </w:r>
    </w:p>
    <w:p w14:paraId="14A0801B" w14:textId="1B006FB3" w:rsidR="00D61457" w:rsidRPr="006F53F9" w:rsidRDefault="00D61457" w:rsidP="00D61457">
      <w:pPr>
        <w:pStyle w:val="EndNoteBibliography"/>
        <w:ind w:left="720" w:hanging="720"/>
        <w:rPr>
          <w:noProof/>
          <w:sz w:val="22"/>
          <w:szCs w:val="22"/>
        </w:rPr>
      </w:pPr>
      <w:r w:rsidRPr="006F53F9">
        <w:rPr>
          <w:noProof/>
          <w:sz w:val="22"/>
          <w:szCs w:val="22"/>
        </w:rPr>
        <w:t xml:space="preserve">Soga, M., Gaston, K. J., &amp; Yamaura, Y. (2017). Gardening is beneficial for health: A meta-analysis. </w:t>
      </w:r>
      <w:r w:rsidRPr="006F53F9">
        <w:rPr>
          <w:i/>
          <w:noProof/>
          <w:sz w:val="22"/>
          <w:szCs w:val="22"/>
        </w:rPr>
        <w:t>Preventive Medicine Reports, 5</w:t>
      </w:r>
      <w:r w:rsidRPr="006F53F9">
        <w:rPr>
          <w:noProof/>
          <w:sz w:val="22"/>
          <w:szCs w:val="22"/>
        </w:rPr>
        <w:t xml:space="preserve">, 92-99. </w:t>
      </w:r>
    </w:p>
    <w:p w14:paraId="7AC9F0A7" w14:textId="2B216073" w:rsidR="00EF3359" w:rsidRPr="006F53F9" w:rsidRDefault="00EF3359" w:rsidP="00D61457">
      <w:pPr>
        <w:pStyle w:val="EndNoteBibliography"/>
        <w:ind w:left="720" w:hanging="720"/>
        <w:rPr>
          <w:noProof/>
          <w:sz w:val="22"/>
          <w:szCs w:val="22"/>
        </w:rPr>
      </w:pPr>
      <w:r w:rsidRPr="006F53F9">
        <w:rPr>
          <w:sz w:val="22"/>
          <w:szCs w:val="22"/>
        </w:rPr>
        <w:t>Thomas, D. R. (2006). A general inductive approach for analysing qualitative evaluation data. American Journal of Evaluation, 27(2), 237-246.</w:t>
      </w:r>
    </w:p>
    <w:p w14:paraId="78548080" w14:textId="77777777" w:rsidR="00D61457" w:rsidRPr="006F53F9" w:rsidRDefault="00D61457" w:rsidP="00D61457">
      <w:pPr>
        <w:pStyle w:val="EndNoteBibliography"/>
        <w:ind w:left="720" w:hanging="720"/>
        <w:rPr>
          <w:noProof/>
          <w:sz w:val="22"/>
          <w:szCs w:val="22"/>
        </w:rPr>
      </w:pPr>
      <w:r w:rsidRPr="006F53F9">
        <w:rPr>
          <w:noProof/>
          <w:sz w:val="22"/>
          <w:szCs w:val="22"/>
        </w:rPr>
        <w:t xml:space="preserve">Ward, M. J., &amp; Meyer, R. N. (1999). Self-determination for people with developmental disabilities and autism: Two self-advocates' perspectives. </w:t>
      </w:r>
      <w:r w:rsidRPr="006F53F9">
        <w:rPr>
          <w:i/>
          <w:noProof/>
          <w:sz w:val="22"/>
          <w:szCs w:val="22"/>
        </w:rPr>
        <w:t>Focus on autism and other developmental disabilities, 14</w:t>
      </w:r>
      <w:r w:rsidRPr="006F53F9">
        <w:rPr>
          <w:noProof/>
          <w:sz w:val="22"/>
          <w:szCs w:val="22"/>
        </w:rPr>
        <w:t xml:space="preserve">(3), 133-139. </w:t>
      </w:r>
    </w:p>
    <w:p w14:paraId="0626FD2D" w14:textId="200953A1" w:rsidR="006E1C01" w:rsidRPr="006F53F9" w:rsidRDefault="006E1C01" w:rsidP="002046C8"/>
    <w:p w14:paraId="20CB658A" w14:textId="77777777" w:rsidR="008D6861" w:rsidRDefault="008D6861">
      <w:pPr>
        <w:spacing w:after="160" w:line="259" w:lineRule="auto"/>
        <w:rPr>
          <w:rFonts w:ascii="Georgia" w:eastAsia="SimHei" w:hAnsi="Georgia" w:cs="Times New Roman"/>
          <w:b/>
          <w:color w:val="094183"/>
          <w:sz w:val="32"/>
          <w:szCs w:val="32"/>
          <w:lang w:eastAsia="en-US"/>
        </w:rPr>
      </w:pPr>
      <w:r>
        <w:br w:type="page"/>
      </w:r>
    </w:p>
    <w:p w14:paraId="36032FD5" w14:textId="77777777" w:rsidR="00224E12" w:rsidRDefault="00224E12" w:rsidP="00224E12">
      <w:pPr>
        <w:pStyle w:val="Heading1"/>
      </w:pPr>
      <w:bookmarkStart w:id="63" w:name="_Toc46830474"/>
      <w:bookmarkStart w:id="64" w:name="_Toc48662008"/>
      <w:r>
        <w:lastRenderedPageBreak/>
        <w:t>Appendices</w:t>
      </w:r>
      <w:bookmarkEnd w:id="63"/>
      <w:bookmarkEnd w:id="64"/>
    </w:p>
    <w:p w14:paraId="334EC9E8" w14:textId="3ACE55EE" w:rsidR="005A3261" w:rsidRDefault="007B467D" w:rsidP="00B32BFE">
      <w:pPr>
        <w:pStyle w:val="AppendixTitle"/>
      </w:pPr>
      <w:bookmarkStart w:id="65" w:name="_Toc46830475"/>
      <w:bookmarkStart w:id="66" w:name="_Toc48662009"/>
      <w:r>
        <w:t>Suggested Questions for Stakeholders</w:t>
      </w:r>
      <w:bookmarkEnd w:id="65"/>
      <w:bookmarkEnd w:id="66"/>
    </w:p>
    <w:p w14:paraId="7CC0E551" w14:textId="77777777" w:rsidR="00F47329" w:rsidRPr="00DA623A" w:rsidRDefault="00F47329" w:rsidP="00F47329">
      <w:pPr>
        <w:spacing w:after="160" w:line="259" w:lineRule="auto"/>
        <w:rPr>
          <w:b/>
        </w:rPr>
      </w:pPr>
      <w:r w:rsidRPr="00DA623A">
        <w:rPr>
          <w:b/>
        </w:rPr>
        <w:t>Participants</w:t>
      </w:r>
    </w:p>
    <w:p w14:paraId="0F2A42F3" w14:textId="77777777" w:rsidR="00F47329" w:rsidRPr="00DA623A" w:rsidRDefault="00F47329" w:rsidP="00A426C1">
      <w:pPr>
        <w:numPr>
          <w:ilvl w:val="0"/>
          <w:numId w:val="19"/>
        </w:numPr>
        <w:ind w:left="720"/>
      </w:pPr>
      <w:r w:rsidRPr="00DA623A">
        <w:t>Tell me about your time at Kevin Heinze Grow?</w:t>
      </w:r>
    </w:p>
    <w:p w14:paraId="635714C1" w14:textId="77777777" w:rsidR="00F47329" w:rsidRPr="00DA623A" w:rsidRDefault="00F47329" w:rsidP="00A426C1">
      <w:pPr>
        <w:numPr>
          <w:ilvl w:val="0"/>
          <w:numId w:val="19"/>
        </w:numPr>
        <w:ind w:left="720"/>
      </w:pPr>
      <w:r w:rsidRPr="00DA623A">
        <w:t>Is it easy for you to get here?</w:t>
      </w:r>
    </w:p>
    <w:p w14:paraId="1EC41DF6" w14:textId="77777777" w:rsidR="00F47329" w:rsidRPr="00DA623A" w:rsidRDefault="00F47329" w:rsidP="00A426C1">
      <w:pPr>
        <w:numPr>
          <w:ilvl w:val="0"/>
          <w:numId w:val="19"/>
        </w:numPr>
        <w:ind w:left="720"/>
      </w:pPr>
      <w:r w:rsidRPr="00DA623A">
        <w:t>What do you like best about this place?</w:t>
      </w:r>
    </w:p>
    <w:p w14:paraId="64BE24C8" w14:textId="77777777" w:rsidR="00F47329" w:rsidRPr="00DA623A" w:rsidRDefault="00F47329" w:rsidP="00A426C1">
      <w:pPr>
        <w:numPr>
          <w:ilvl w:val="0"/>
          <w:numId w:val="19"/>
        </w:numPr>
        <w:ind w:left="720"/>
      </w:pPr>
      <w:r w:rsidRPr="00DA623A">
        <w:t>Do you have special things you like to do?</w:t>
      </w:r>
    </w:p>
    <w:p w14:paraId="6D95F242" w14:textId="77777777" w:rsidR="00F47329" w:rsidRPr="00DA623A" w:rsidRDefault="00F47329" w:rsidP="00A426C1">
      <w:pPr>
        <w:numPr>
          <w:ilvl w:val="0"/>
          <w:numId w:val="19"/>
        </w:numPr>
        <w:ind w:left="720"/>
      </w:pPr>
      <w:r w:rsidRPr="00DA623A">
        <w:t>Is there anything you don’t like about the program?</w:t>
      </w:r>
    </w:p>
    <w:p w14:paraId="2C7BB382" w14:textId="77777777" w:rsidR="00F47329" w:rsidRPr="00DA623A" w:rsidRDefault="00F47329" w:rsidP="00A426C1">
      <w:pPr>
        <w:numPr>
          <w:ilvl w:val="0"/>
          <w:numId w:val="19"/>
        </w:numPr>
        <w:ind w:left="720"/>
      </w:pPr>
      <w:r w:rsidRPr="00DA623A">
        <w:t>Tell me about the things you are learning here?</w:t>
      </w:r>
    </w:p>
    <w:p w14:paraId="20A23A80" w14:textId="77777777" w:rsidR="00F47329" w:rsidRPr="00DA623A" w:rsidRDefault="00F47329" w:rsidP="00A426C1">
      <w:pPr>
        <w:numPr>
          <w:ilvl w:val="0"/>
          <w:numId w:val="19"/>
        </w:numPr>
        <w:ind w:left="720"/>
      </w:pPr>
      <w:r w:rsidRPr="00DA623A">
        <w:t>Have you made friends here?</w:t>
      </w:r>
    </w:p>
    <w:p w14:paraId="0AAB03CA" w14:textId="77777777" w:rsidR="00F47329" w:rsidRPr="00DA623A" w:rsidRDefault="00F47329" w:rsidP="00A426C1">
      <w:pPr>
        <w:numPr>
          <w:ilvl w:val="0"/>
          <w:numId w:val="19"/>
        </w:numPr>
        <w:ind w:left="720"/>
      </w:pPr>
      <w:r w:rsidRPr="00DA623A">
        <w:t>What do you think of the staff and volunteers here?</w:t>
      </w:r>
    </w:p>
    <w:p w14:paraId="5DBD1434" w14:textId="77777777" w:rsidR="00F47329" w:rsidRPr="00DA623A" w:rsidRDefault="00F47329" w:rsidP="00A426C1">
      <w:pPr>
        <w:numPr>
          <w:ilvl w:val="0"/>
          <w:numId w:val="19"/>
        </w:numPr>
        <w:ind w:left="720"/>
      </w:pPr>
      <w:r w:rsidRPr="00DA623A">
        <w:t>Does coming to Kevin Heinze help you? (if yes, how so?)</w:t>
      </w:r>
    </w:p>
    <w:p w14:paraId="39BCF518" w14:textId="77777777" w:rsidR="00F47329" w:rsidRPr="00DA623A" w:rsidRDefault="00F47329" w:rsidP="00A426C1">
      <w:pPr>
        <w:numPr>
          <w:ilvl w:val="0"/>
          <w:numId w:val="19"/>
        </w:numPr>
        <w:ind w:left="720"/>
      </w:pPr>
      <w:r w:rsidRPr="00DA623A">
        <w:t>What would you like to with the skills learnt here at Kevin Heinze</w:t>
      </w:r>
    </w:p>
    <w:p w14:paraId="21136A45" w14:textId="77777777" w:rsidR="00F47329" w:rsidRPr="00DA623A" w:rsidRDefault="00F47329" w:rsidP="00A426C1">
      <w:pPr>
        <w:numPr>
          <w:ilvl w:val="0"/>
          <w:numId w:val="19"/>
        </w:numPr>
        <w:ind w:left="720"/>
      </w:pPr>
      <w:r w:rsidRPr="00DA623A">
        <w:t>Is there anything else you would like to tell me?</w:t>
      </w:r>
    </w:p>
    <w:p w14:paraId="00E096A9" w14:textId="77777777" w:rsidR="00F47329" w:rsidRPr="00DA623A" w:rsidRDefault="00F47329" w:rsidP="00F47329">
      <w:pPr>
        <w:spacing w:after="160" w:line="259" w:lineRule="auto"/>
      </w:pPr>
    </w:p>
    <w:p w14:paraId="430090B6" w14:textId="77777777" w:rsidR="00F47329" w:rsidRPr="00DA623A" w:rsidRDefault="00F47329" w:rsidP="00F47329">
      <w:pPr>
        <w:spacing w:after="160" w:line="259" w:lineRule="auto"/>
        <w:rPr>
          <w:b/>
        </w:rPr>
      </w:pPr>
      <w:r w:rsidRPr="00DA623A">
        <w:rPr>
          <w:b/>
        </w:rPr>
        <w:t>Family/carers/key support workers</w:t>
      </w:r>
    </w:p>
    <w:p w14:paraId="07BC5C41" w14:textId="77777777" w:rsidR="00F47329" w:rsidRPr="00DA623A" w:rsidRDefault="00F47329" w:rsidP="00A426C1">
      <w:pPr>
        <w:numPr>
          <w:ilvl w:val="0"/>
          <w:numId w:val="20"/>
        </w:numPr>
        <w:spacing w:after="160" w:line="259" w:lineRule="auto"/>
      </w:pPr>
      <w:r w:rsidRPr="00DA623A">
        <w:t>How long have you been involved with Kevin Heinze Grow?</w:t>
      </w:r>
    </w:p>
    <w:p w14:paraId="602BE927" w14:textId="77777777" w:rsidR="00F47329" w:rsidRPr="00DA623A" w:rsidRDefault="00F47329" w:rsidP="00A426C1">
      <w:pPr>
        <w:numPr>
          <w:ilvl w:val="0"/>
          <w:numId w:val="20"/>
        </w:numPr>
        <w:spacing w:after="160" w:line="259" w:lineRule="auto"/>
      </w:pPr>
      <w:r w:rsidRPr="00DA623A">
        <w:t>Tell me how you found out about it?</w:t>
      </w:r>
    </w:p>
    <w:p w14:paraId="0F9C5836" w14:textId="77777777" w:rsidR="00F47329" w:rsidRPr="00DA623A" w:rsidRDefault="00F47329" w:rsidP="00A426C1">
      <w:pPr>
        <w:numPr>
          <w:ilvl w:val="0"/>
          <w:numId w:val="20"/>
        </w:numPr>
        <w:spacing w:after="160" w:line="259" w:lineRule="auto"/>
      </w:pPr>
      <w:r w:rsidRPr="00DA623A">
        <w:t>Is the program easy to access?</w:t>
      </w:r>
    </w:p>
    <w:p w14:paraId="7BF0B753" w14:textId="77777777" w:rsidR="00F47329" w:rsidRPr="00DA623A" w:rsidRDefault="00F47329" w:rsidP="00A426C1">
      <w:pPr>
        <w:numPr>
          <w:ilvl w:val="0"/>
          <w:numId w:val="20"/>
        </w:numPr>
        <w:spacing w:after="160" w:line="259" w:lineRule="auto"/>
      </w:pPr>
      <w:r w:rsidRPr="00DA623A">
        <w:t>Why did you choose to come to Kevin Heinze?</w:t>
      </w:r>
    </w:p>
    <w:p w14:paraId="5CB5F5B1" w14:textId="77777777" w:rsidR="00F47329" w:rsidRPr="00DA623A" w:rsidRDefault="00F47329" w:rsidP="00A426C1">
      <w:pPr>
        <w:numPr>
          <w:ilvl w:val="0"/>
          <w:numId w:val="20"/>
        </w:numPr>
        <w:spacing w:after="160" w:line="259" w:lineRule="auto"/>
      </w:pPr>
      <w:r w:rsidRPr="00DA623A">
        <w:t>What activities does your (son/daughter/person you care for) take part in at Kevin Heinze?</w:t>
      </w:r>
    </w:p>
    <w:p w14:paraId="4B9F81F5" w14:textId="77777777" w:rsidR="00F47329" w:rsidRPr="00DA623A" w:rsidRDefault="00F47329" w:rsidP="00A426C1">
      <w:pPr>
        <w:numPr>
          <w:ilvl w:val="0"/>
          <w:numId w:val="20"/>
        </w:numPr>
        <w:spacing w:after="160" w:line="259" w:lineRule="auto"/>
      </w:pPr>
      <w:r w:rsidRPr="00DA623A">
        <w:t>What do you see as the benefits of the program for him/her?</w:t>
      </w:r>
    </w:p>
    <w:p w14:paraId="41497B1B" w14:textId="77777777" w:rsidR="00F47329" w:rsidRPr="00DA623A" w:rsidRDefault="00F47329" w:rsidP="00A426C1">
      <w:pPr>
        <w:numPr>
          <w:ilvl w:val="0"/>
          <w:numId w:val="20"/>
        </w:numPr>
        <w:spacing w:after="160" w:line="259" w:lineRule="auto"/>
      </w:pPr>
      <w:r w:rsidRPr="00DA623A">
        <w:t>Are there any drawbacks to the program?</w:t>
      </w:r>
    </w:p>
    <w:p w14:paraId="3B049240" w14:textId="77777777" w:rsidR="00F47329" w:rsidRPr="00DA623A" w:rsidRDefault="00F47329" w:rsidP="00A426C1">
      <w:pPr>
        <w:numPr>
          <w:ilvl w:val="0"/>
          <w:numId w:val="20"/>
        </w:numPr>
        <w:spacing w:after="160" w:line="259" w:lineRule="auto"/>
      </w:pPr>
      <w:r w:rsidRPr="00DA623A">
        <w:t>Have you noticed any changes in your (son/daughter/person you care for) over the time he/she/person cared for) has been in the program? (what are those changes)</w:t>
      </w:r>
    </w:p>
    <w:p w14:paraId="396B7A1E" w14:textId="77777777" w:rsidR="00F47329" w:rsidRPr="00DA623A" w:rsidRDefault="00F47329" w:rsidP="00A426C1">
      <w:pPr>
        <w:numPr>
          <w:ilvl w:val="0"/>
          <w:numId w:val="20"/>
        </w:numPr>
        <w:spacing w:after="160" w:line="259" w:lineRule="auto"/>
      </w:pPr>
      <w:r w:rsidRPr="00DA623A">
        <w:t>What, for you, are the positives of the program</w:t>
      </w:r>
    </w:p>
    <w:p w14:paraId="6B3894B5" w14:textId="77777777" w:rsidR="00F47329" w:rsidRPr="00DA623A" w:rsidRDefault="00F47329" w:rsidP="00A426C1">
      <w:pPr>
        <w:numPr>
          <w:ilvl w:val="0"/>
          <w:numId w:val="20"/>
        </w:numPr>
        <w:spacing w:after="160" w:line="259" w:lineRule="auto"/>
      </w:pPr>
      <w:r w:rsidRPr="00DA623A">
        <w:t>What, for you, are the negatives of the program?</w:t>
      </w:r>
    </w:p>
    <w:p w14:paraId="74ADCC5A" w14:textId="77777777" w:rsidR="00F47329" w:rsidRPr="00DA623A" w:rsidRDefault="00F47329" w:rsidP="00A426C1">
      <w:pPr>
        <w:numPr>
          <w:ilvl w:val="0"/>
          <w:numId w:val="20"/>
        </w:numPr>
        <w:spacing w:after="160" w:line="259" w:lineRule="auto"/>
      </w:pPr>
      <w:r w:rsidRPr="00DA623A">
        <w:t>Would you like to see any changes to the program here?</w:t>
      </w:r>
    </w:p>
    <w:p w14:paraId="4A85886A" w14:textId="77777777" w:rsidR="00F47329" w:rsidRPr="00DA623A" w:rsidRDefault="00F47329" w:rsidP="00A426C1">
      <w:pPr>
        <w:numPr>
          <w:ilvl w:val="0"/>
          <w:numId w:val="20"/>
        </w:numPr>
        <w:spacing w:after="160" w:line="259" w:lineRule="auto"/>
      </w:pPr>
      <w:r w:rsidRPr="00DA623A">
        <w:t>If you didn’t come to Kevin Heinze, are there any other services available that you would use instead?</w:t>
      </w:r>
    </w:p>
    <w:p w14:paraId="7FCF1DC0" w14:textId="77777777" w:rsidR="00F47329" w:rsidRPr="00DA623A" w:rsidRDefault="00F47329" w:rsidP="00A426C1">
      <w:pPr>
        <w:numPr>
          <w:ilvl w:val="0"/>
          <w:numId w:val="20"/>
        </w:numPr>
        <w:spacing w:after="160" w:line="259" w:lineRule="auto"/>
      </w:pPr>
      <w:r w:rsidRPr="00DA623A">
        <w:t>What are your hopes for your (son/daughter/person you care for) in terms of their future?</w:t>
      </w:r>
    </w:p>
    <w:p w14:paraId="47B54762" w14:textId="77777777" w:rsidR="00F47329" w:rsidRPr="00DA623A" w:rsidRDefault="00F47329" w:rsidP="00A426C1">
      <w:pPr>
        <w:numPr>
          <w:ilvl w:val="0"/>
          <w:numId w:val="20"/>
        </w:numPr>
        <w:spacing w:after="160" w:line="259" w:lineRule="auto"/>
      </w:pPr>
      <w:r w:rsidRPr="00DA623A">
        <w:t>Do you think Kevin Heinze will play a role in achieving those hopes?</w:t>
      </w:r>
    </w:p>
    <w:p w14:paraId="28C3A73D" w14:textId="2690F902" w:rsidR="00F47329" w:rsidRDefault="00F47329" w:rsidP="005734E1">
      <w:pPr>
        <w:numPr>
          <w:ilvl w:val="0"/>
          <w:numId w:val="20"/>
        </w:numPr>
        <w:spacing w:after="160" w:line="259" w:lineRule="auto"/>
      </w:pPr>
      <w:r w:rsidRPr="00DA623A">
        <w:t>Any other comments?</w:t>
      </w:r>
    </w:p>
    <w:p w14:paraId="74F395AA" w14:textId="77777777" w:rsidR="00F47329" w:rsidRPr="00CE7F4A" w:rsidRDefault="00F47329" w:rsidP="00F47329">
      <w:pPr>
        <w:spacing w:after="160" w:line="259" w:lineRule="auto"/>
        <w:rPr>
          <w:b/>
          <w:bCs/>
        </w:rPr>
      </w:pPr>
      <w:r w:rsidRPr="00CE7F4A">
        <w:rPr>
          <w:b/>
          <w:bCs/>
        </w:rPr>
        <w:lastRenderedPageBreak/>
        <w:t>Staff</w:t>
      </w:r>
    </w:p>
    <w:p w14:paraId="3FC1980A" w14:textId="77777777" w:rsidR="00F47329" w:rsidRPr="00CE7F4A" w:rsidRDefault="00F47329" w:rsidP="00F47329">
      <w:pPr>
        <w:spacing w:after="0" w:line="240" w:lineRule="auto"/>
        <w:rPr>
          <w:rFonts w:ascii="Calibri" w:eastAsia="Times New Roman" w:hAnsi="Calibri" w:cs="Calibri"/>
          <w:color w:val="000000"/>
          <w:lang w:eastAsia="en-AU"/>
        </w:rPr>
      </w:pPr>
      <w:r w:rsidRPr="00CE7F4A">
        <w:rPr>
          <w:rFonts w:ascii="Calibri" w:eastAsia="Times New Roman" w:hAnsi="Calibri" w:cs="Calibri"/>
          <w:color w:val="000000"/>
          <w:lang w:eastAsia="en-AU"/>
        </w:rPr>
        <w:t>1.</w:t>
      </w:r>
      <w:r w:rsidRPr="00CE7F4A">
        <w:rPr>
          <w:rFonts w:ascii="Calibri" w:eastAsia="Times New Roman" w:hAnsi="Calibri" w:cs="Calibri"/>
          <w:color w:val="000000"/>
          <w:lang w:eastAsia="en-AU"/>
        </w:rPr>
        <w:tab/>
      </w:r>
      <w:r w:rsidRPr="00116C8A">
        <w:rPr>
          <w:rFonts w:ascii="Calibri" w:eastAsia="Times New Roman" w:hAnsi="Calibri" w:cs="Calibri"/>
          <w:color w:val="000000"/>
          <w:lang w:eastAsia="en-AU"/>
        </w:rPr>
        <w:t>What is your position here and how long have you worked here?</w:t>
      </w:r>
    </w:p>
    <w:p w14:paraId="00F28616" w14:textId="77777777" w:rsidR="00F47329" w:rsidRPr="00CE7F4A" w:rsidRDefault="00F47329" w:rsidP="00F47329">
      <w:pPr>
        <w:spacing w:after="0" w:line="240" w:lineRule="auto"/>
        <w:rPr>
          <w:rFonts w:ascii="Calibri" w:eastAsia="Times New Roman" w:hAnsi="Calibri" w:cs="Calibri"/>
          <w:color w:val="000000"/>
          <w:lang w:eastAsia="en-AU"/>
        </w:rPr>
      </w:pPr>
    </w:p>
    <w:p w14:paraId="730EB449" w14:textId="77777777" w:rsidR="00F47329" w:rsidRDefault="00F47329" w:rsidP="00F47329">
      <w:pPr>
        <w:spacing w:after="0" w:line="240" w:lineRule="auto"/>
        <w:ind w:left="720" w:hanging="720"/>
        <w:rPr>
          <w:rFonts w:ascii="Calibri" w:eastAsia="Times New Roman" w:hAnsi="Calibri" w:cs="Calibri"/>
          <w:color w:val="000000"/>
          <w:lang w:eastAsia="en-AU"/>
        </w:rPr>
      </w:pPr>
      <w:r w:rsidRPr="00CE7F4A">
        <w:rPr>
          <w:rFonts w:ascii="Calibri" w:eastAsia="Times New Roman" w:hAnsi="Calibri" w:cs="Calibri"/>
          <w:color w:val="000000"/>
          <w:lang w:eastAsia="en-AU"/>
        </w:rPr>
        <w:t>2.</w:t>
      </w:r>
      <w:r w:rsidRPr="00CE7F4A">
        <w:rPr>
          <w:rFonts w:ascii="Calibri" w:eastAsia="Times New Roman" w:hAnsi="Calibri" w:cs="Calibri"/>
          <w:color w:val="000000"/>
          <w:lang w:eastAsia="en-AU"/>
        </w:rPr>
        <w:tab/>
      </w:r>
      <w:r w:rsidRPr="00116C8A">
        <w:rPr>
          <w:rFonts w:ascii="Calibri" w:eastAsia="Times New Roman" w:hAnsi="Calibri" w:cs="Calibri"/>
          <w:color w:val="000000"/>
          <w:lang w:eastAsia="en-AU"/>
        </w:rPr>
        <w:t>why do you want to work here? What is it about the place that you've decided you wanted to do work here?</w:t>
      </w:r>
    </w:p>
    <w:p w14:paraId="16273A80" w14:textId="77777777" w:rsidR="00F47329" w:rsidRPr="00CE7F4A" w:rsidRDefault="00F47329" w:rsidP="00F47329">
      <w:pPr>
        <w:spacing w:after="0" w:line="240" w:lineRule="auto"/>
        <w:ind w:left="720" w:hanging="720"/>
        <w:rPr>
          <w:rFonts w:ascii="Calibri" w:eastAsia="Times New Roman" w:hAnsi="Calibri" w:cs="Calibri"/>
          <w:color w:val="000000"/>
          <w:lang w:eastAsia="en-AU"/>
        </w:rPr>
      </w:pPr>
    </w:p>
    <w:p w14:paraId="79FC07C1" w14:textId="77777777" w:rsidR="00F47329" w:rsidRPr="00CE7F4A" w:rsidRDefault="00F47329" w:rsidP="00F47329">
      <w:pPr>
        <w:spacing w:after="0" w:line="240" w:lineRule="auto"/>
        <w:rPr>
          <w:rFonts w:ascii="Calibri" w:eastAsia="Times New Roman" w:hAnsi="Calibri" w:cs="Calibri"/>
          <w:color w:val="000000"/>
          <w:lang w:eastAsia="en-AU"/>
        </w:rPr>
      </w:pPr>
      <w:r w:rsidRPr="00CE7F4A">
        <w:rPr>
          <w:rFonts w:ascii="Calibri" w:eastAsia="Times New Roman" w:hAnsi="Calibri" w:cs="Calibri"/>
          <w:color w:val="000000"/>
          <w:lang w:eastAsia="en-AU"/>
        </w:rPr>
        <w:t>3.</w:t>
      </w:r>
      <w:r w:rsidRPr="00CE7F4A">
        <w:rPr>
          <w:rFonts w:ascii="Calibri" w:eastAsia="Times New Roman" w:hAnsi="Calibri" w:cs="Calibri"/>
          <w:color w:val="000000"/>
          <w:lang w:eastAsia="en-AU"/>
        </w:rPr>
        <w:tab/>
      </w:r>
      <w:r w:rsidRPr="00116C8A">
        <w:rPr>
          <w:rFonts w:ascii="Calibri" w:eastAsia="Times New Roman" w:hAnsi="Calibri" w:cs="Calibri"/>
          <w:color w:val="000000"/>
          <w:lang w:eastAsia="en-AU"/>
        </w:rPr>
        <w:t xml:space="preserve">what are the good things about your role here? </w:t>
      </w:r>
    </w:p>
    <w:p w14:paraId="54C26D59" w14:textId="77777777" w:rsidR="00F47329" w:rsidRPr="00CE7F4A" w:rsidRDefault="00F47329" w:rsidP="00F47329">
      <w:pPr>
        <w:spacing w:after="0" w:line="240" w:lineRule="auto"/>
        <w:rPr>
          <w:rFonts w:ascii="Calibri" w:eastAsia="Times New Roman" w:hAnsi="Calibri" w:cs="Calibri"/>
          <w:color w:val="000000"/>
          <w:lang w:eastAsia="en-AU"/>
        </w:rPr>
      </w:pPr>
    </w:p>
    <w:p w14:paraId="41E9E173" w14:textId="77777777" w:rsidR="00F47329" w:rsidRPr="00CE7F4A" w:rsidRDefault="00F47329" w:rsidP="00F47329">
      <w:pPr>
        <w:spacing w:after="0" w:line="240" w:lineRule="auto"/>
        <w:rPr>
          <w:rFonts w:ascii="Calibri" w:eastAsia="Times New Roman" w:hAnsi="Calibri" w:cs="Calibri"/>
          <w:color w:val="000000"/>
          <w:lang w:eastAsia="en-AU"/>
        </w:rPr>
      </w:pPr>
      <w:r w:rsidRPr="00CE7F4A">
        <w:rPr>
          <w:rFonts w:ascii="Calibri" w:eastAsia="Times New Roman" w:hAnsi="Calibri" w:cs="Calibri"/>
          <w:color w:val="000000"/>
          <w:lang w:eastAsia="en-AU"/>
        </w:rPr>
        <w:t>4.</w:t>
      </w:r>
      <w:r w:rsidRPr="00CE7F4A">
        <w:rPr>
          <w:rFonts w:ascii="Calibri" w:eastAsia="Times New Roman" w:hAnsi="Calibri" w:cs="Calibri"/>
          <w:color w:val="000000"/>
          <w:lang w:eastAsia="en-AU"/>
        </w:rPr>
        <w:tab/>
      </w:r>
      <w:r>
        <w:rPr>
          <w:rFonts w:ascii="Calibri" w:eastAsia="Times New Roman" w:hAnsi="Calibri" w:cs="Calibri"/>
          <w:color w:val="000000"/>
          <w:lang w:eastAsia="en-AU"/>
        </w:rPr>
        <w:t>A</w:t>
      </w:r>
      <w:r w:rsidRPr="00116C8A">
        <w:rPr>
          <w:rFonts w:ascii="Calibri" w:eastAsia="Times New Roman" w:hAnsi="Calibri" w:cs="Calibri"/>
          <w:color w:val="000000"/>
          <w:lang w:eastAsia="en-AU"/>
        </w:rPr>
        <w:t xml:space="preserve">re there things that you'd like to change in your role? </w:t>
      </w:r>
    </w:p>
    <w:p w14:paraId="447AC4C1" w14:textId="77777777" w:rsidR="00F47329" w:rsidRPr="00CE7F4A" w:rsidRDefault="00F47329" w:rsidP="00F47329">
      <w:pPr>
        <w:spacing w:after="0" w:line="240" w:lineRule="auto"/>
        <w:rPr>
          <w:rFonts w:ascii="Calibri" w:eastAsia="Times New Roman" w:hAnsi="Calibri" w:cs="Calibri"/>
          <w:color w:val="000000"/>
          <w:lang w:eastAsia="en-AU"/>
        </w:rPr>
      </w:pPr>
    </w:p>
    <w:p w14:paraId="34DB00FF" w14:textId="77777777" w:rsidR="00F47329" w:rsidRPr="00CE7F4A" w:rsidRDefault="00F47329" w:rsidP="00F47329">
      <w:pPr>
        <w:spacing w:after="160" w:line="259" w:lineRule="auto"/>
      </w:pPr>
      <w:r w:rsidRPr="00CE7F4A">
        <w:t>5.</w:t>
      </w:r>
      <w:r w:rsidRPr="00CE7F4A">
        <w:tab/>
      </w:r>
      <w:r>
        <w:t>W</w:t>
      </w:r>
      <w:r w:rsidRPr="00CE7F4A">
        <w:t>hat is your hope for the participants here?</w:t>
      </w:r>
    </w:p>
    <w:p w14:paraId="50C20B28" w14:textId="77777777" w:rsidR="00F47329" w:rsidRPr="00CE7F4A" w:rsidRDefault="00F47329" w:rsidP="00F47329">
      <w:pPr>
        <w:spacing w:after="0" w:line="240" w:lineRule="auto"/>
        <w:rPr>
          <w:rFonts w:ascii="Calibri" w:eastAsia="Times New Roman" w:hAnsi="Calibri" w:cs="Calibri"/>
          <w:color w:val="000000"/>
          <w:lang w:eastAsia="en-AU"/>
        </w:rPr>
      </w:pPr>
      <w:r w:rsidRPr="00CE7F4A">
        <w:rPr>
          <w:rFonts w:ascii="Calibri" w:eastAsia="Times New Roman" w:hAnsi="Calibri" w:cs="Calibri"/>
          <w:color w:val="000000"/>
          <w:lang w:eastAsia="en-AU"/>
        </w:rPr>
        <w:t>6.</w:t>
      </w:r>
      <w:r w:rsidRPr="00CE7F4A">
        <w:rPr>
          <w:rFonts w:ascii="Calibri" w:eastAsia="Times New Roman" w:hAnsi="Calibri" w:cs="Calibri"/>
          <w:color w:val="000000"/>
          <w:lang w:eastAsia="en-AU"/>
        </w:rPr>
        <w:tab/>
      </w:r>
      <w:r>
        <w:rPr>
          <w:rFonts w:ascii="Calibri" w:eastAsia="Times New Roman" w:hAnsi="Calibri" w:cs="Calibri"/>
          <w:color w:val="000000"/>
          <w:lang w:eastAsia="en-AU"/>
        </w:rPr>
        <w:t>W</w:t>
      </w:r>
      <w:r w:rsidRPr="00116C8A">
        <w:rPr>
          <w:rFonts w:ascii="Calibri" w:eastAsia="Times New Roman" w:hAnsi="Calibri" w:cs="Calibri"/>
          <w:color w:val="000000"/>
          <w:lang w:eastAsia="en-AU"/>
        </w:rPr>
        <w:t xml:space="preserve">hat is your ultimate hope for Kevin </w:t>
      </w:r>
      <w:r>
        <w:rPr>
          <w:rFonts w:ascii="Calibri" w:eastAsia="Times New Roman" w:hAnsi="Calibri" w:cs="Calibri"/>
          <w:color w:val="000000"/>
          <w:lang w:eastAsia="en-AU"/>
        </w:rPr>
        <w:t>Heinze</w:t>
      </w:r>
      <w:r w:rsidRPr="00116C8A">
        <w:rPr>
          <w:rFonts w:ascii="Calibri" w:eastAsia="Times New Roman" w:hAnsi="Calibri" w:cs="Calibri"/>
          <w:color w:val="000000"/>
          <w:lang w:eastAsia="en-AU"/>
        </w:rPr>
        <w:t xml:space="preserve">? </w:t>
      </w:r>
    </w:p>
    <w:p w14:paraId="3F32D32D" w14:textId="77777777" w:rsidR="00F47329" w:rsidRPr="00CE7F4A" w:rsidRDefault="00F47329" w:rsidP="00F47329">
      <w:pPr>
        <w:spacing w:after="0" w:line="240" w:lineRule="auto"/>
        <w:rPr>
          <w:rFonts w:ascii="Calibri" w:eastAsia="Times New Roman" w:hAnsi="Calibri" w:cs="Calibri"/>
          <w:color w:val="000000"/>
          <w:lang w:eastAsia="en-AU"/>
        </w:rPr>
      </w:pPr>
    </w:p>
    <w:p w14:paraId="1BDC306E" w14:textId="77777777" w:rsidR="00F47329" w:rsidRPr="00CE7F4A" w:rsidRDefault="00F47329" w:rsidP="00F47329">
      <w:pPr>
        <w:spacing w:after="0" w:line="240" w:lineRule="auto"/>
        <w:rPr>
          <w:rFonts w:ascii="Calibri" w:eastAsia="Times New Roman" w:hAnsi="Calibri" w:cs="Calibri"/>
          <w:color w:val="000000"/>
          <w:lang w:eastAsia="en-AU"/>
        </w:rPr>
      </w:pPr>
      <w:r w:rsidRPr="00CE7F4A">
        <w:rPr>
          <w:rFonts w:ascii="Calibri" w:eastAsia="Times New Roman" w:hAnsi="Calibri" w:cs="Calibri"/>
          <w:color w:val="000000"/>
          <w:lang w:eastAsia="en-AU"/>
        </w:rPr>
        <w:t>7.</w:t>
      </w:r>
      <w:r w:rsidRPr="00CE7F4A">
        <w:rPr>
          <w:rFonts w:ascii="Calibri" w:eastAsia="Times New Roman" w:hAnsi="Calibri" w:cs="Calibri"/>
          <w:color w:val="000000"/>
          <w:lang w:eastAsia="en-AU"/>
        </w:rPr>
        <w:tab/>
      </w:r>
      <w:r w:rsidRPr="00116C8A">
        <w:rPr>
          <w:rFonts w:ascii="Calibri" w:eastAsia="Times New Roman" w:hAnsi="Calibri" w:cs="Calibri"/>
          <w:color w:val="000000"/>
          <w:lang w:eastAsia="en-AU"/>
        </w:rPr>
        <w:t>How are you going to sustain a program like this? How you going to replicate it?</w:t>
      </w:r>
    </w:p>
    <w:p w14:paraId="693A9F96" w14:textId="77777777" w:rsidR="00F47329" w:rsidRPr="00CE7F4A" w:rsidRDefault="00F47329" w:rsidP="00F47329">
      <w:pPr>
        <w:spacing w:after="0" w:line="240" w:lineRule="auto"/>
        <w:rPr>
          <w:rFonts w:ascii="Calibri" w:eastAsia="Times New Roman" w:hAnsi="Calibri" w:cs="Calibri"/>
          <w:color w:val="000000"/>
          <w:lang w:eastAsia="en-AU"/>
        </w:rPr>
      </w:pPr>
    </w:p>
    <w:p w14:paraId="09091D1B" w14:textId="77777777" w:rsidR="00F47329" w:rsidRPr="00CE7F4A" w:rsidRDefault="00F47329" w:rsidP="00F47329">
      <w:pPr>
        <w:spacing w:after="0" w:line="240" w:lineRule="auto"/>
        <w:ind w:left="720" w:hanging="720"/>
        <w:rPr>
          <w:rFonts w:ascii="Calibri" w:eastAsia="Times New Roman" w:hAnsi="Calibri" w:cs="Calibri"/>
          <w:color w:val="000000"/>
          <w:lang w:eastAsia="en-AU"/>
        </w:rPr>
      </w:pPr>
      <w:r w:rsidRPr="00CE7F4A">
        <w:rPr>
          <w:rFonts w:ascii="Calibri" w:eastAsia="Times New Roman" w:hAnsi="Calibri" w:cs="Calibri"/>
          <w:color w:val="000000"/>
          <w:lang w:eastAsia="en-AU"/>
        </w:rPr>
        <w:t>8.</w:t>
      </w:r>
      <w:r w:rsidRPr="00CE7F4A">
        <w:rPr>
          <w:rFonts w:ascii="Calibri" w:eastAsia="Times New Roman" w:hAnsi="Calibri" w:cs="Calibri"/>
          <w:color w:val="000000"/>
          <w:lang w:eastAsia="en-AU"/>
        </w:rPr>
        <w:tab/>
      </w:r>
      <w:r>
        <w:rPr>
          <w:rFonts w:ascii="Calibri" w:eastAsia="Times New Roman" w:hAnsi="Calibri" w:cs="Calibri"/>
          <w:color w:val="000000"/>
          <w:lang w:eastAsia="en-AU"/>
        </w:rPr>
        <w:t>D</w:t>
      </w:r>
      <w:r w:rsidRPr="00116C8A">
        <w:rPr>
          <w:rFonts w:ascii="Calibri" w:eastAsia="Times New Roman" w:hAnsi="Calibri" w:cs="Calibri"/>
          <w:color w:val="000000"/>
          <w:lang w:eastAsia="en-AU"/>
        </w:rPr>
        <w:t>o you think Therapeutic horticulture it's an effective framework for helping the participants and how so?</w:t>
      </w:r>
    </w:p>
    <w:p w14:paraId="3DAE3F98" w14:textId="77777777" w:rsidR="00F47329" w:rsidRPr="00CE7F4A" w:rsidRDefault="00F47329" w:rsidP="00F47329">
      <w:pPr>
        <w:spacing w:after="0" w:line="240" w:lineRule="auto"/>
        <w:ind w:left="720" w:hanging="720"/>
        <w:rPr>
          <w:rFonts w:ascii="Calibri" w:eastAsia="Times New Roman" w:hAnsi="Calibri" w:cs="Calibri"/>
          <w:color w:val="000000"/>
          <w:lang w:eastAsia="en-AU"/>
        </w:rPr>
      </w:pPr>
    </w:p>
    <w:p w14:paraId="60CA7931" w14:textId="77777777" w:rsidR="00F47329" w:rsidRPr="00CE7F4A" w:rsidRDefault="00F47329" w:rsidP="00F47329">
      <w:pPr>
        <w:spacing w:after="0" w:line="240" w:lineRule="auto"/>
        <w:ind w:left="720" w:hanging="720"/>
        <w:rPr>
          <w:rFonts w:ascii="Calibri" w:eastAsia="Times New Roman" w:hAnsi="Calibri" w:cs="Calibri"/>
          <w:color w:val="000000"/>
          <w:lang w:eastAsia="en-AU"/>
        </w:rPr>
      </w:pPr>
      <w:r w:rsidRPr="00CE7F4A">
        <w:rPr>
          <w:rFonts w:ascii="Calibri" w:eastAsia="Times New Roman" w:hAnsi="Calibri" w:cs="Calibri"/>
          <w:color w:val="000000"/>
          <w:lang w:eastAsia="en-AU"/>
        </w:rPr>
        <w:t>9.</w:t>
      </w:r>
      <w:r w:rsidRPr="00CE7F4A">
        <w:rPr>
          <w:rFonts w:ascii="Calibri" w:eastAsia="Times New Roman" w:hAnsi="Calibri" w:cs="Calibri"/>
          <w:color w:val="000000"/>
          <w:lang w:eastAsia="en-AU"/>
        </w:rPr>
        <w:tab/>
      </w:r>
      <w:r w:rsidRPr="00116C8A">
        <w:rPr>
          <w:rFonts w:ascii="Calibri" w:eastAsia="Times New Roman" w:hAnsi="Calibri" w:cs="Calibri"/>
          <w:color w:val="000000"/>
          <w:lang w:eastAsia="en-AU"/>
        </w:rPr>
        <w:t>Has your experience, having this experience with therapeutic horticulture, made you more likely to engage in or promote therapeutic horticulture? What do you see as the barriers to promoting that in general?</w:t>
      </w:r>
    </w:p>
    <w:p w14:paraId="529837DF" w14:textId="77777777" w:rsidR="00F47329" w:rsidRPr="00CE7F4A" w:rsidRDefault="00F47329" w:rsidP="00F47329">
      <w:pPr>
        <w:spacing w:after="0" w:line="240" w:lineRule="auto"/>
        <w:ind w:left="720" w:hanging="720"/>
        <w:rPr>
          <w:rFonts w:ascii="Calibri" w:eastAsia="Times New Roman" w:hAnsi="Calibri" w:cs="Calibri"/>
          <w:color w:val="000000"/>
          <w:lang w:eastAsia="en-AU"/>
        </w:rPr>
      </w:pPr>
    </w:p>
    <w:p w14:paraId="34A45582" w14:textId="77777777" w:rsidR="00F47329" w:rsidRPr="00CE7F4A" w:rsidRDefault="00F47329" w:rsidP="00F47329">
      <w:pPr>
        <w:spacing w:after="0" w:line="240" w:lineRule="auto"/>
        <w:rPr>
          <w:rFonts w:ascii="Calibri" w:eastAsia="Times New Roman" w:hAnsi="Calibri" w:cs="Calibri"/>
          <w:color w:val="000000"/>
          <w:lang w:eastAsia="en-AU"/>
        </w:rPr>
      </w:pPr>
      <w:r w:rsidRPr="00CE7F4A">
        <w:rPr>
          <w:rFonts w:ascii="Calibri" w:eastAsia="Times New Roman" w:hAnsi="Calibri" w:cs="Calibri"/>
          <w:color w:val="000000"/>
          <w:lang w:eastAsia="en-AU"/>
        </w:rPr>
        <w:t>10.</w:t>
      </w:r>
      <w:r w:rsidRPr="00CE7F4A">
        <w:rPr>
          <w:rFonts w:ascii="Calibri" w:eastAsia="Times New Roman" w:hAnsi="Calibri" w:cs="Calibri"/>
          <w:color w:val="000000"/>
          <w:lang w:eastAsia="en-AU"/>
        </w:rPr>
        <w:tab/>
      </w:r>
      <w:r w:rsidRPr="00116C8A">
        <w:rPr>
          <w:rFonts w:ascii="Calibri" w:eastAsia="Times New Roman" w:hAnsi="Calibri" w:cs="Calibri"/>
          <w:color w:val="000000"/>
          <w:lang w:eastAsia="en-AU"/>
        </w:rPr>
        <w:t>As people who are on student placements, what do you get out of being here at Kevin Heinze?</w:t>
      </w:r>
    </w:p>
    <w:p w14:paraId="7BD31CFA" w14:textId="77777777" w:rsidR="008D6861" w:rsidRDefault="008D6861" w:rsidP="00A93B49">
      <w:pPr>
        <w:spacing w:after="160" w:line="259" w:lineRule="auto"/>
      </w:pPr>
    </w:p>
    <w:p w14:paraId="6D0BAF4F" w14:textId="77777777" w:rsidR="008D6861" w:rsidRDefault="008D6861" w:rsidP="00A93B49">
      <w:pPr>
        <w:spacing w:after="160" w:line="259" w:lineRule="auto"/>
        <w:sectPr w:rsidR="008D6861" w:rsidSect="004C66FB">
          <w:footerReference w:type="default" r:id="rId22"/>
          <w:pgSz w:w="11906" w:h="16838" w:code="9"/>
          <w:pgMar w:top="1134" w:right="1134" w:bottom="1440" w:left="1134" w:header="709" w:footer="709" w:gutter="0"/>
          <w:cols w:space="708"/>
          <w:docGrid w:linePitch="360"/>
        </w:sectPr>
      </w:pPr>
    </w:p>
    <w:p w14:paraId="73558B25" w14:textId="2CBFA54B" w:rsidR="00640F13" w:rsidRPr="00640F13" w:rsidRDefault="008D6861" w:rsidP="00640F13">
      <w:pPr>
        <w:pStyle w:val="AppendixTitle"/>
        <w:rPr>
          <w:lang w:val="de-DE"/>
        </w:rPr>
      </w:pPr>
      <w:bookmarkStart w:id="67" w:name="_Toc46830476"/>
      <w:bookmarkStart w:id="68" w:name="_Toc48662010"/>
      <w:r w:rsidRPr="00640F13">
        <w:rPr>
          <w:lang w:val="de-DE"/>
        </w:rPr>
        <w:lastRenderedPageBreak/>
        <w:t xml:space="preserve">Program Logic – </w:t>
      </w:r>
      <w:r w:rsidR="00640F13" w:rsidRPr="00640F13">
        <w:rPr>
          <w:lang w:val="de-DE"/>
        </w:rPr>
        <w:t>Kevin Heinze Gr</w:t>
      </w:r>
      <w:r w:rsidR="00640F13">
        <w:rPr>
          <w:lang w:val="de-DE"/>
        </w:rPr>
        <w:t>ow</w:t>
      </w:r>
      <w:bookmarkEnd w:id="67"/>
      <w:bookmarkEnd w:id="68"/>
    </w:p>
    <w:tbl>
      <w:tblPr>
        <w:tblW w:w="146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02"/>
        <w:gridCol w:w="287"/>
        <w:gridCol w:w="2320"/>
        <w:gridCol w:w="2338"/>
        <w:gridCol w:w="250"/>
        <w:gridCol w:w="2372"/>
        <w:gridCol w:w="1882"/>
        <w:gridCol w:w="456"/>
        <w:gridCol w:w="2248"/>
      </w:tblGrid>
      <w:tr w:rsidR="000E0683" w14:paraId="49F9479E" w14:textId="77777777" w:rsidTr="00407F43">
        <w:trPr>
          <w:cantSplit/>
          <w:tblHeader/>
        </w:trPr>
        <w:tc>
          <w:tcPr>
            <w:tcW w:w="2505" w:type="dxa"/>
            <w:vMerge w:val="restart"/>
            <w:tcBorders>
              <w:top w:val="single" w:sz="4" w:space="0" w:color="auto"/>
              <w:left w:val="single" w:sz="4" w:space="0" w:color="auto"/>
              <w:bottom w:val="single" w:sz="4" w:space="0" w:color="auto"/>
              <w:right w:val="single" w:sz="4" w:space="0" w:color="auto"/>
            </w:tcBorders>
            <w:shd w:val="clear" w:color="auto" w:fill="DDAD6A" w:themeFill="accent5"/>
            <w:vAlign w:val="center"/>
            <w:hideMark/>
          </w:tcPr>
          <w:p w14:paraId="33C8070C" w14:textId="77777777" w:rsidR="00640F13" w:rsidRDefault="00640F13" w:rsidP="001B221D">
            <w:pPr>
              <w:spacing w:before="60" w:after="60"/>
              <w:jc w:val="center"/>
              <w:rPr>
                <w:rFonts w:ascii="Calibri" w:hAnsi="Calibri" w:cs="Arial"/>
                <w:b/>
                <w:noProof/>
              </w:rPr>
            </w:pPr>
            <w:r>
              <w:rPr>
                <w:rFonts w:ascii="Calibri" w:hAnsi="Calibri" w:cs="Arial"/>
                <w:b/>
                <w:noProof/>
              </w:rPr>
              <w:t>Inputs</w:t>
            </w:r>
          </w:p>
        </w:tc>
        <w:tc>
          <w:tcPr>
            <w:tcW w:w="288" w:type="dxa"/>
            <w:tcBorders>
              <w:top w:val="nil"/>
              <w:left w:val="single" w:sz="4" w:space="0" w:color="auto"/>
              <w:bottom w:val="nil"/>
              <w:right w:val="single" w:sz="4" w:space="0" w:color="auto"/>
            </w:tcBorders>
            <w:hideMark/>
          </w:tcPr>
          <w:p w14:paraId="1BC333E6" w14:textId="77777777" w:rsidR="00640F13" w:rsidRDefault="00640F13" w:rsidP="001B221D">
            <w:pPr>
              <w:spacing w:before="60" w:after="60"/>
              <w:jc w:val="center"/>
              <w:rPr>
                <w:rFonts w:ascii="Calibri" w:hAnsi="Calibri" w:cs="Arial"/>
                <w:noProof/>
              </w:rPr>
            </w:pPr>
            <w:r>
              <w:rPr>
                <w:noProof/>
              </w:rPr>
              <mc:AlternateContent>
                <mc:Choice Requires="wps">
                  <w:drawing>
                    <wp:anchor distT="0" distB="0" distL="114300" distR="114300" simplePos="0" relativeHeight="251658245" behindDoc="0" locked="0" layoutInCell="1" allowOverlap="1" wp14:anchorId="308FA939" wp14:editId="125BB791">
                      <wp:simplePos x="0" y="0"/>
                      <wp:positionH relativeFrom="column">
                        <wp:posOffset>-40640</wp:posOffset>
                      </wp:positionH>
                      <wp:positionV relativeFrom="paragraph">
                        <wp:posOffset>9525</wp:posOffset>
                      </wp:positionV>
                      <wp:extent cx="93345" cy="365760"/>
                      <wp:effectExtent l="0" t="38100" r="20955" b="3429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3657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65F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3.2pt;margin-top:.75pt;width:7.35pt;height:28.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"/>
                  </w:pict>
                </mc:Fallback>
              </mc:AlternateContent>
            </w:r>
          </w:p>
        </w:tc>
        <w:tc>
          <w:tcPr>
            <w:tcW w:w="4662" w:type="dxa"/>
            <w:gridSpan w:val="2"/>
            <w:tcBorders>
              <w:top w:val="single" w:sz="4" w:space="0" w:color="auto"/>
              <w:left w:val="single" w:sz="4" w:space="0" w:color="auto"/>
              <w:bottom w:val="nil"/>
              <w:right w:val="single" w:sz="4" w:space="0" w:color="auto"/>
            </w:tcBorders>
            <w:shd w:val="clear" w:color="auto" w:fill="6DAF7F" w:themeFill="accent3"/>
            <w:vAlign w:val="center"/>
            <w:hideMark/>
          </w:tcPr>
          <w:p w14:paraId="2AAABE8C" w14:textId="77777777" w:rsidR="00640F13" w:rsidRDefault="00640F13" w:rsidP="001B221D">
            <w:pPr>
              <w:spacing w:before="60" w:after="60"/>
              <w:jc w:val="center"/>
              <w:rPr>
                <w:rFonts w:ascii="Calibri" w:hAnsi="Calibri" w:cs="Arial"/>
                <w:b/>
              </w:rPr>
            </w:pPr>
            <w:r>
              <w:rPr>
                <w:rFonts w:ascii="Calibri" w:hAnsi="Calibri" w:cs="Arial"/>
                <w:b/>
              </w:rPr>
              <w:t>Outputs</w:t>
            </w:r>
          </w:p>
        </w:tc>
        <w:tc>
          <w:tcPr>
            <w:tcW w:w="236" w:type="dxa"/>
            <w:tcBorders>
              <w:top w:val="nil"/>
              <w:left w:val="single" w:sz="4" w:space="0" w:color="auto"/>
              <w:bottom w:val="nil"/>
              <w:right w:val="single" w:sz="4" w:space="0" w:color="auto"/>
            </w:tcBorders>
            <w:hideMark/>
          </w:tcPr>
          <w:p w14:paraId="735CB8FA" w14:textId="77777777" w:rsidR="00640F13" w:rsidRDefault="00640F13" w:rsidP="00407F43">
            <w:pPr>
              <w:pStyle w:val="Heading3"/>
              <w:keepNext w:val="0"/>
              <w:spacing w:before="0" w:line="256" w:lineRule="auto"/>
              <w:rPr>
                <w:rFonts w:cs="Arial"/>
                <w:sz w:val="20"/>
              </w:rPr>
            </w:pPr>
            <w:r>
              <w:rPr>
                <w:noProof/>
              </w:rPr>
              <mc:AlternateContent>
                <mc:Choice Requires="wps">
                  <w:drawing>
                    <wp:anchor distT="0" distB="0" distL="114300" distR="114300" simplePos="0" relativeHeight="251658246" behindDoc="0" locked="0" layoutInCell="1" allowOverlap="1" wp14:anchorId="639DF091" wp14:editId="3D22E209">
                      <wp:simplePos x="0" y="0"/>
                      <wp:positionH relativeFrom="column">
                        <wp:posOffset>-48260</wp:posOffset>
                      </wp:positionH>
                      <wp:positionV relativeFrom="paragraph">
                        <wp:posOffset>5080</wp:posOffset>
                      </wp:positionV>
                      <wp:extent cx="86995" cy="365760"/>
                      <wp:effectExtent l="0" t="38100" r="27305" b="3429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3657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D9F14" id="AutoShape 3" o:spid="_x0000_s1026" type="#_x0000_t13" style="position:absolute;margin-left:-3.8pt;margin-top:.4pt;width:6.85pt;height:28.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"/>
                  </w:pict>
                </mc:Fallback>
              </mc:AlternateContent>
            </w:r>
          </w:p>
        </w:tc>
        <w:tc>
          <w:tcPr>
            <w:tcW w:w="6964" w:type="dxa"/>
            <w:gridSpan w:val="4"/>
            <w:tcBorders>
              <w:top w:val="single" w:sz="4" w:space="0" w:color="auto"/>
              <w:left w:val="single" w:sz="4" w:space="0" w:color="auto"/>
              <w:bottom w:val="nil"/>
              <w:right w:val="single" w:sz="4" w:space="0" w:color="auto"/>
            </w:tcBorders>
            <w:shd w:val="clear" w:color="auto" w:fill="5D7FBE" w:themeFill="accent4"/>
            <w:vAlign w:val="center"/>
            <w:hideMark/>
          </w:tcPr>
          <w:p w14:paraId="473150E5" w14:textId="77777777" w:rsidR="00640F13" w:rsidRDefault="00640F13" w:rsidP="001B221D">
            <w:pPr>
              <w:spacing w:before="60" w:after="60"/>
              <w:jc w:val="center"/>
              <w:rPr>
                <w:rFonts w:ascii="Calibri" w:hAnsi="Calibri" w:cs="Arial"/>
                <w:b/>
              </w:rPr>
            </w:pPr>
            <w:r>
              <w:rPr>
                <w:rFonts w:ascii="Calibri" w:hAnsi="Calibri" w:cs="Arial"/>
                <w:b/>
              </w:rPr>
              <w:t>Outcomes - Impact</w:t>
            </w:r>
          </w:p>
        </w:tc>
      </w:tr>
      <w:tr w:rsidR="00800945" w14:paraId="1934848E" w14:textId="77777777" w:rsidTr="00407F43">
        <w:trPr>
          <w:cantSplit/>
          <w:tblHeader/>
        </w:trPr>
        <w:tc>
          <w:tcPr>
            <w:tcW w:w="2505" w:type="dxa"/>
            <w:vMerge/>
            <w:tcBorders>
              <w:top w:val="single" w:sz="4" w:space="0" w:color="auto"/>
              <w:left w:val="single" w:sz="4" w:space="0" w:color="auto"/>
              <w:bottom w:val="single" w:sz="4" w:space="0" w:color="auto"/>
              <w:right w:val="single" w:sz="4" w:space="0" w:color="auto"/>
            </w:tcBorders>
            <w:shd w:val="clear" w:color="auto" w:fill="DDAD6A" w:themeFill="accent5"/>
            <w:vAlign w:val="center"/>
            <w:hideMark/>
          </w:tcPr>
          <w:p w14:paraId="7B3D5DD9" w14:textId="77777777" w:rsidR="00640F13" w:rsidRDefault="00640F13" w:rsidP="001B221D">
            <w:pPr>
              <w:spacing w:after="0" w:line="240" w:lineRule="auto"/>
              <w:rPr>
                <w:rFonts w:ascii="Calibri" w:hAnsi="Calibri" w:cs="Arial"/>
                <w:b/>
                <w:noProof/>
              </w:rPr>
            </w:pPr>
          </w:p>
        </w:tc>
        <w:tc>
          <w:tcPr>
            <w:tcW w:w="288" w:type="dxa"/>
            <w:tcBorders>
              <w:top w:val="nil"/>
              <w:left w:val="single" w:sz="4" w:space="0" w:color="auto"/>
              <w:bottom w:val="nil"/>
              <w:right w:val="single" w:sz="4" w:space="0" w:color="auto"/>
            </w:tcBorders>
          </w:tcPr>
          <w:p w14:paraId="7C464BC8" w14:textId="77777777" w:rsidR="00640F13" w:rsidRDefault="00640F13" w:rsidP="001B221D">
            <w:pPr>
              <w:spacing w:before="60" w:after="60"/>
              <w:jc w:val="center"/>
              <w:rPr>
                <w:rFonts w:ascii="Calibri" w:hAnsi="Calibri" w:cs="Arial"/>
                <w:b/>
              </w:rPr>
            </w:pPr>
          </w:p>
        </w:tc>
        <w:tc>
          <w:tcPr>
            <w:tcW w:w="2322" w:type="dxa"/>
            <w:tcBorders>
              <w:top w:val="nil"/>
              <w:left w:val="single" w:sz="4" w:space="0" w:color="auto"/>
              <w:bottom w:val="single" w:sz="4" w:space="0" w:color="auto"/>
              <w:right w:val="nil"/>
            </w:tcBorders>
            <w:shd w:val="clear" w:color="auto" w:fill="6DAF7F" w:themeFill="accent3"/>
            <w:vAlign w:val="center"/>
            <w:hideMark/>
          </w:tcPr>
          <w:p w14:paraId="2FD644E6" w14:textId="77777777" w:rsidR="00640F13" w:rsidRDefault="00640F13" w:rsidP="001B221D">
            <w:pPr>
              <w:spacing w:before="60" w:after="60"/>
              <w:jc w:val="center"/>
              <w:rPr>
                <w:rFonts w:ascii="Calibri" w:hAnsi="Calibri" w:cs="Arial"/>
                <w:b/>
                <w:i/>
              </w:rPr>
            </w:pPr>
            <w:r>
              <w:rPr>
                <w:rFonts w:ascii="Calibri" w:hAnsi="Calibri" w:cs="Arial"/>
                <w:i/>
              </w:rPr>
              <w:t>Activities</w:t>
            </w:r>
          </w:p>
        </w:tc>
        <w:tc>
          <w:tcPr>
            <w:tcW w:w="2340" w:type="dxa"/>
            <w:tcBorders>
              <w:top w:val="nil"/>
              <w:left w:val="nil"/>
              <w:bottom w:val="single" w:sz="4" w:space="0" w:color="auto"/>
              <w:right w:val="single" w:sz="4" w:space="0" w:color="auto"/>
            </w:tcBorders>
            <w:shd w:val="clear" w:color="auto" w:fill="6DAF7F" w:themeFill="accent3"/>
            <w:vAlign w:val="center"/>
            <w:hideMark/>
          </w:tcPr>
          <w:p w14:paraId="4A1DEE2A" w14:textId="77777777" w:rsidR="00640F13" w:rsidRDefault="00640F13" w:rsidP="001B221D">
            <w:pPr>
              <w:spacing w:before="60" w:after="60"/>
              <w:jc w:val="center"/>
              <w:rPr>
                <w:rFonts w:ascii="Calibri" w:hAnsi="Calibri" w:cs="Arial"/>
                <w:b/>
                <w:i/>
              </w:rPr>
            </w:pPr>
            <w:r>
              <w:rPr>
                <w:rFonts w:ascii="Calibri" w:hAnsi="Calibri" w:cs="Arial"/>
                <w:i/>
              </w:rPr>
              <w:t>Participation</w:t>
            </w:r>
          </w:p>
        </w:tc>
        <w:tc>
          <w:tcPr>
            <w:tcW w:w="236" w:type="dxa"/>
            <w:tcBorders>
              <w:top w:val="nil"/>
              <w:left w:val="single" w:sz="4" w:space="0" w:color="auto"/>
              <w:bottom w:val="nil"/>
              <w:right w:val="single" w:sz="4" w:space="0" w:color="auto"/>
            </w:tcBorders>
          </w:tcPr>
          <w:p w14:paraId="7946AD73" w14:textId="77777777" w:rsidR="00640F13" w:rsidRDefault="00640F13" w:rsidP="001B221D">
            <w:pPr>
              <w:spacing w:before="60" w:after="60"/>
              <w:rPr>
                <w:rFonts w:ascii="Calibri" w:hAnsi="Calibri" w:cs="Arial"/>
              </w:rPr>
            </w:pPr>
          </w:p>
        </w:tc>
        <w:tc>
          <w:tcPr>
            <w:tcW w:w="2374" w:type="dxa"/>
            <w:tcBorders>
              <w:top w:val="nil"/>
              <w:left w:val="single" w:sz="4" w:space="0" w:color="auto"/>
              <w:bottom w:val="single" w:sz="4" w:space="0" w:color="auto"/>
              <w:right w:val="nil"/>
            </w:tcBorders>
            <w:shd w:val="clear" w:color="auto" w:fill="5D7FBE" w:themeFill="accent4"/>
            <w:vAlign w:val="center"/>
            <w:hideMark/>
          </w:tcPr>
          <w:p w14:paraId="27792012" w14:textId="77777777" w:rsidR="00640F13" w:rsidRDefault="00640F13" w:rsidP="00407F43">
            <w:pPr>
              <w:pStyle w:val="Heading5"/>
              <w:spacing w:before="60" w:line="256" w:lineRule="auto"/>
              <w:jc w:val="center"/>
              <w:rPr>
                <w:rFonts w:ascii="Calibri" w:hAnsi="Calibri" w:cs="Arial"/>
              </w:rPr>
            </w:pPr>
            <w:r>
              <w:rPr>
                <w:rFonts w:ascii="Calibri" w:hAnsi="Calibri" w:cs="Arial"/>
              </w:rPr>
              <w:t>Short</w:t>
            </w:r>
          </w:p>
        </w:tc>
        <w:tc>
          <w:tcPr>
            <w:tcW w:w="1884" w:type="dxa"/>
            <w:tcBorders>
              <w:top w:val="nil"/>
              <w:left w:val="nil"/>
              <w:bottom w:val="single" w:sz="4" w:space="0" w:color="auto"/>
              <w:right w:val="nil"/>
            </w:tcBorders>
            <w:shd w:val="clear" w:color="auto" w:fill="5D7FBE" w:themeFill="accent4"/>
            <w:vAlign w:val="center"/>
            <w:hideMark/>
          </w:tcPr>
          <w:p w14:paraId="6CD01FCA" w14:textId="77777777" w:rsidR="00640F13" w:rsidRDefault="00640F13" w:rsidP="00407F43">
            <w:pPr>
              <w:pStyle w:val="Heading5"/>
              <w:spacing w:before="60" w:line="256" w:lineRule="auto"/>
              <w:jc w:val="center"/>
              <w:rPr>
                <w:rFonts w:ascii="Calibri" w:hAnsi="Calibri" w:cs="Arial"/>
              </w:rPr>
            </w:pPr>
            <w:r>
              <w:rPr>
                <w:rFonts w:ascii="Calibri" w:hAnsi="Calibri" w:cs="Arial"/>
              </w:rPr>
              <w:t>Medium</w:t>
            </w:r>
          </w:p>
        </w:tc>
        <w:tc>
          <w:tcPr>
            <w:tcW w:w="2706" w:type="dxa"/>
            <w:gridSpan w:val="2"/>
            <w:tcBorders>
              <w:top w:val="nil"/>
              <w:left w:val="nil"/>
              <w:bottom w:val="single" w:sz="4" w:space="0" w:color="auto"/>
              <w:right w:val="single" w:sz="4" w:space="0" w:color="auto"/>
            </w:tcBorders>
            <w:shd w:val="clear" w:color="auto" w:fill="5D7FBE" w:themeFill="accent4"/>
            <w:vAlign w:val="center"/>
            <w:hideMark/>
          </w:tcPr>
          <w:p w14:paraId="07606CA4" w14:textId="77777777" w:rsidR="00640F13" w:rsidRDefault="00640F13" w:rsidP="00407F43">
            <w:pPr>
              <w:pStyle w:val="Heading5"/>
              <w:spacing w:before="60" w:line="256" w:lineRule="auto"/>
              <w:jc w:val="center"/>
              <w:rPr>
                <w:rFonts w:ascii="Calibri" w:hAnsi="Calibri" w:cs="Arial"/>
              </w:rPr>
            </w:pPr>
            <w:r>
              <w:rPr>
                <w:rFonts w:ascii="Calibri" w:hAnsi="Calibri" w:cs="Arial"/>
              </w:rPr>
              <w:t>Long</w:t>
            </w:r>
          </w:p>
        </w:tc>
      </w:tr>
      <w:tr w:rsidR="00800945" w14:paraId="48C4DEF8" w14:textId="77777777" w:rsidTr="00407F43">
        <w:tc>
          <w:tcPr>
            <w:tcW w:w="2505" w:type="dxa"/>
            <w:tcBorders>
              <w:top w:val="single" w:sz="4" w:space="0" w:color="auto"/>
              <w:left w:val="single" w:sz="4" w:space="0" w:color="auto"/>
              <w:bottom w:val="single" w:sz="4" w:space="0" w:color="auto"/>
              <w:right w:val="single" w:sz="4" w:space="0" w:color="auto"/>
            </w:tcBorders>
            <w:hideMark/>
          </w:tcPr>
          <w:p w14:paraId="0ECDFF2D" w14:textId="77777777" w:rsidR="00640F13" w:rsidRPr="00937A90" w:rsidRDefault="00640F13" w:rsidP="001B221D">
            <w:pPr>
              <w:spacing w:before="60" w:after="60" w:line="257" w:lineRule="auto"/>
              <w:rPr>
                <w:rFonts w:ascii="Calibri" w:hAnsi="Calibri" w:cs="Arial"/>
                <w:szCs w:val="20"/>
              </w:rPr>
            </w:pPr>
            <w:r w:rsidRPr="00937A90">
              <w:rPr>
                <w:rFonts w:ascii="Calibri" w:hAnsi="Calibri" w:cs="Arial"/>
                <w:szCs w:val="20"/>
              </w:rPr>
              <w:t>Skills and Knowledge</w:t>
            </w:r>
            <w:r>
              <w:rPr>
                <w:rFonts w:ascii="Calibri" w:hAnsi="Calibri" w:cs="Arial"/>
                <w:szCs w:val="20"/>
              </w:rPr>
              <w:t xml:space="preserve"> transfer</w:t>
            </w:r>
          </w:p>
          <w:p w14:paraId="0FC30EAF" w14:textId="77777777" w:rsidR="00640F13" w:rsidRDefault="00640F13" w:rsidP="001B221D">
            <w:pPr>
              <w:pStyle w:val="FootnoteText"/>
              <w:spacing w:before="60" w:after="60" w:line="257" w:lineRule="auto"/>
              <w:rPr>
                <w:rFonts w:ascii="Calibri" w:hAnsi="Calibri" w:cs="Arial"/>
              </w:rPr>
            </w:pPr>
            <w:r>
              <w:rPr>
                <w:rFonts w:ascii="Calibri" w:hAnsi="Calibri" w:cs="Arial"/>
              </w:rPr>
              <w:t>Participants/parents/</w:t>
            </w:r>
          </w:p>
          <w:p w14:paraId="4916FEEE" w14:textId="77777777" w:rsidR="00640F13" w:rsidRDefault="00640F13" w:rsidP="001B221D">
            <w:pPr>
              <w:pStyle w:val="FootnoteText"/>
              <w:spacing w:before="60" w:after="60" w:line="257" w:lineRule="auto"/>
              <w:rPr>
                <w:rFonts w:ascii="Calibri" w:hAnsi="Calibri" w:cs="Arial"/>
              </w:rPr>
            </w:pPr>
            <w:r>
              <w:rPr>
                <w:rFonts w:ascii="Calibri" w:hAnsi="Calibri" w:cs="Arial"/>
              </w:rPr>
              <w:t>Carers/support workers</w:t>
            </w:r>
          </w:p>
          <w:p w14:paraId="123EC283" w14:textId="77777777" w:rsidR="00640F13" w:rsidRDefault="00640F13" w:rsidP="001B221D">
            <w:pPr>
              <w:pStyle w:val="FootnoteText"/>
              <w:spacing w:before="60" w:after="60" w:line="257" w:lineRule="auto"/>
              <w:rPr>
                <w:rFonts w:ascii="Calibri" w:hAnsi="Calibri" w:cs="Arial"/>
              </w:rPr>
            </w:pPr>
            <w:r>
              <w:rPr>
                <w:rFonts w:ascii="Calibri" w:hAnsi="Calibri" w:cs="Arial"/>
              </w:rPr>
              <w:t>Teachers/instructors</w:t>
            </w:r>
          </w:p>
          <w:p w14:paraId="0CB8CB19" w14:textId="77777777" w:rsidR="00640F13" w:rsidRDefault="00640F13" w:rsidP="001B221D">
            <w:pPr>
              <w:pStyle w:val="FootnoteText"/>
              <w:spacing w:before="60" w:after="60" w:line="257" w:lineRule="auto"/>
              <w:rPr>
                <w:rFonts w:ascii="Calibri" w:hAnsi="Calibri" w:cs="Arial"/>
              </w:rPr>
            </w:pPr>
            <w:r>
              <w:rPr>
                <w:rFonts w:ascii="Calibri" w:hAnsi="Calibri" w:cs="Arial"/>
              </w:rPr>
              <w:t>Committee of Management</w:t>
            </w:r>
          </w:p>
          <w:p w14:paraId="285437B4" w14:textId="77777777" w:rsidR="00640F13" w:rsidRDefault="00640F13" w:rsidP="001B221D">
            <w:pPr>
              <w:pStyle w:val="FootnoteText"/>
              <w:spacing w:before="60" w:after="60" w:line="257" w:lineRule="auto"/>
              <w:rPr>
                <w:rFonts w:ascii="Calibri" w:hAnsi="Calibri" w:cs="Arial"/>
              </w:rPr>
            </w:pPr>
            <w:r>
              <w:rPr>
                <w:rFonts w:ascii="Calibri" w:hAnsi="Calibri" w:cs="Arial"/>
              </w:rPr>
              <w:t>Community</w:t>
            </w:r>
          </w:p>
          <w:p w14:paraId="41E9C204" w14:textId="77777777" w:rsidR="00640F13" w:rsidRDefault="00640F13" w:rsidP="001B221D">
            <w:pPr>
              <w:pStyle w:val="FootnoteText"/>
              <w:spacing w:before="60" w:after="60" w:line="257" w:lineRule="auto"/>
              <w:rPr>
                <w:rFonts w:ascii="Calibri" w:hAnsi="Calibri" w:cs="Arial"/>
              </w:rPr>
            </w:pPr>
            <w:r>
              <w:rPr>
                <w:rFonts w:ascii="Calibri" w:hAnsi="Calibri" w:cs="Arial"/>
              </w:rPr>
              <w:t>Research</w:t>
            </w:r>
          </w:p>
          <w:p w14:paraId="3FC4F430" w14:textId="77777777" w:rsidR="00640F13" w:rsidRDefault="00640F13" w:rsidP="001B221D">
            <w:pPr>
              <w:pStyle w:val="FootnoteText"/>
              <w:spacing w:before="60" w:after="60" w:line="257" w:lineRule="auto"/>
              <w:rPr>
                <w:rFonts w:ascii="Calibri" w:hAnsi="Calibri" w:cs="Arial"/>
              </w:rPr>
            </w:pPr>
            <w:r>
              <w:rPr>
                <w:rFonts w:ascii="Calibri" w:hAnsi="Calibri" w:cs="Arial"/>
              </w:rPr>
              <w:t>Local Government</w:t>
            </w:r>
          </w:p>
          <w:p w14:paraId="01D89C06" w14:textId="77777777" w:rsidR="00640F13" w:rsidRDefault="00640F13" w:rsidP="001B221D">
            <w:pPr>
              <w:pStyle w:val="FootnoteText"/>
              <w:spacing w:before="60" w:after="60" w:line="257" w:lineRule="auto"/>
              <w:rPr>
                <w:rFonts w:ascii="Calibri" w:hAnsi="Calibri" w:cs="Arial"/>
              </w:rPr>
            </w:pPr>
            <w:r>
              <w:rPr>
                <w:rFonts w:ascii="Calibri" w:hAnsi="Calibri" w:cs="Arial"/>
              </w:rPr>
              <w:t>State/Federal Gov’t</w:t>
            </w:r>
          </w:p>
          <w:p w14:paraId="6DE649B3" w14:textId="77777777" w:rsidR="00640F13" w:rsidRDefault="00640F13" w:rsidP="001B221D">
            <w:pPr>
              <w:pStyle w:val="FootnoteText"/>
              <w:spacing w:before="60" w:after="60" w:line="257" w:lineRule="auto"/>
              <w:rPr>
                <w:rFonts w:ascii="Calibri" w:hAnsi="Calibri" w:cs="Arial"/>
              </w:rPr>
            </w:pPr>
            <w:r>
              <w:rPr>
                <w:rFonts w:ascii="Calibri" w:hAnsi="Calibri" w:cs="Arial"/>
              </w:rPr>
              <w:t>ACNC Regulations</w:t>
            </w:r>
          </w:p>
          <w:p w14:paraId="36A648B9" w14:textId="77777777" w:rsidR="00640F13" w:rsidRPr="00937A90" w:rsidRDefault="00640F13" w:rsidP="001B221D">
            <w:pPr>
              <w:pStyle w:val="FootnoteText"/>
              <w:spacing w:before="60" w:after="60" w:line="257" w:lineRule="auto"/>
              <w:rPr>
                <w:rFonts w:ascii="Calibri" w:hAnsi="Calibri" w:cs="Arial"/>
              </w:rPr>
            </w:pPr>
            <w:r>
              <w:rPr>
                <w:rFonts w:ascii="Calibri" w:hAnsi="Calibri" w:cs="Arial"/>
              </w:rPr>
              <w:t>Men’s shed</w:t>
            </w:r>
          </w:p>
          <w:p w14:paraId="2440B2F5" w14:textId="77777777" w:rsidR="00640F13" w:rsidRDefault="00640F13" w:rsidP="001B221D">
            <w:pPr>
              <w:pStyle w:val="FootnoteText"/>
              <w:spacing w:before="60" w:after="60" w:line="257" w:lineRule="auto"/>
              <w:rPr>
                <w:rFonts w:ascii="Calibri" w:hAnsi="Calibri" w:cs="Arial"/>
              </w:rPr>
            </w:pPr>
            <w:r w:rsidRPr="00937A90">
              <w:rPr>
                <w:rFonts w:ascii="Calibri" w:hAnsi="Calibri" w:cs="Arial"/>
              </w:rPr>
              <w:t xml:space="preserve">Funding </w:t>
            </w:r>
          </w:p>
          <w:p w14:paraId="611E1AFF" w14:textId="77777777" w:rsidR="00640F13" w:rsidRDefault="00640F13" w:rsidP="001B221D">
            <w:pPr>
              <w:pStyle w:val="FootnoteText"/>
              <w:numPr>
                <w:ilvl w:val="0"/>
                <w:numId w:val="17"/>
              </w:numPr>
              <w:spacing w:before="60" w:after="60" w:line="257" w:lineRule="auto"/>
              <w:rPr>
                <w:rFonts w:ascii="Calibri" w:hAnsi="Calibri" w:cs="Arial"/>
              </w:rPr>
            </w:pPr>
            <w:r>
              <w:rPr>
                <w:rFonts w:ascii="Calibri" w:hAnsi="Calibri" w:cs="Arial"/>
              </w:rPr>
              <w:t>Dept of Education</w:t>
            </w:r>
          </w:p>
          <w:p w14:paraId="5AFE991A" w14:textId="77777777" w:rsidR="00640F13" w:rsidRDefault="00640F13" w:rsidP="001B221D">
            <w:pPr>
              <w:pStyle w:val="FootnoteText"/>
              <w:numPr>
                <w:ilvl w:val="0"/>
                <w:numId w:val="17"/>
              </w:numPr>
              <w:spacing w:before="60" w:after="60" w:line="257" w:lineRule="auto"/>
              <w:rPr>
                <w:rFonts w:ascii="Calibri" w:hAnsi="Calibri" w:cs="Arial"/>
              </w:rPr>
            </w:pPr>
            <w:r>
              <w:rPr>
                <w:rFonts w:ascii="Calibri" w:hAnsi="Calibri" w:cs="Arial"/>
              </w:rPr>
              <w:t>Commonwealth Home Support Program (CHSP)</w:t>
            </w:r>
          </w:p>
          <w:p w14:paraId="74446CEF" w14:textId="77777777" w:rsidR="00640F13" w:rsidRDefault="00640F13" w:rsidP="001B221D">
            <w:pPr>
              <w:pStyle w:val="FootnoteText"/>
              <w:numPr>
                <w:ilvl w:val="0"/>
                <w:numId w:val="17"/>
              </w:numPr>
              <w:spacing w:before="60" w:after="60" w:line="257" w:lineRule="auto"/>
              <w:rPr>
                <w:rFonts w:ascii="Calibri" w:hAnsi="Calibri" w:cs="Arial"/>
              </w:rPr>
            </w:pPr>
            <w:r>
              <w:rPr>
                <w:rFonts w:ascii="Calibri" w:hAnsi="Calibri" w:cs="Arial"/>
              </w:rPr>
              <w:t>Philanthropic grants</w:t>
            </w:r>
          </w:p>
          <w:p w14:paraId="0013FBA6" w14:textId="77777777" w:rsidR="00640F13" w:rsidRDefault="00640F13" w:rsidP="001B221D">
            <w:pPr>
              <w:pStyle w:val="FootnoteText"/>
              <w:numPr>
                <w:ilvl w:val="0"/>
                <w:numId w:val="17"/>
              </w:numPr>
              <w:spacing w:before="60" w:after="60" w:line="257" w:lineRule="auto"/>
              <w:rPr>
                <w:rFonts w:ascii="Calibri" w:hAnsi="Calibri" w:cs="Arial"/>
              </w:rPr>
            </w:pPr>
            <w:r>
              <w:rPr>
                <w:rFonts w:ascii="Calibri" w:hAnsi="Calibri" w:cs="Arial"/>
              </w:rPr>
              <w:t>donations</w:t>
            </w:r>
          </w:p>
          <w:p w14:paraId="19A9B54C" w14:textId="77777777" w:rsidR="00640F13" w:rsidRDefault="00640F13" w:rsidP="001B221D">
            <w:pPr>
              <w:pStyle w:val="FootnoteText"/>
              <w:numPr>
                <w:ilvl w:val="0"/>
                <w:numId w:val="17"/>
              </w:numPr>
              <w:spacing w:before="60" w:after="60" w:line="257" w:lineRule="auto"/>
              <w:rPr>
                <w:rFonts w:ascii="Calibri" w:hAnsi="Calibri" w:cs="Arial"/>
              </w:rPr>
            </w:pPr>
            <w:r>
              <w:rPr>
                <w:rFonts w:ascii="Calibri" w:hAnsi="Calibri" w:cs="Arial"/>
              </w:rPr>
              <w:t>Govt grants</w:t>
            </w:r>
          </w:p>
          <w:p w14:paraId="1E9CDB9C" w14:textId="77777777" w:rsidR="00640F13" w:rsidRDefault="00640F13" w:rsidP="001B221D">
            <w:pPr>
              <w:pStyle w:val="FootnoteText"/>
              <w:numPr>
                <w:ilvl w:val="0"/>
                <w:numId w:val="17"/>
              </w:numPr>
              <w:spacing w:before="60" w:after="60" w:line="257" w:lineRule="auto"/>
              <w:rPr>
                <w:rFonts w:ascii="Calibri" w:hAnsi="Calibri" w:cs="Arial"/>
              </w:rPr>
            </w:pPr>
            <w:r>
              <w:rPr>
                <w:rFonts w:ascii="Calibri" w:hAnsi="Calibri" w:cs="Arial"/>
              </w:rPr>
              <w:lastRenderedPageBreak/>
              <w:t>National Disability Insurance Scheme (NDIS)</w:t>
            </w:r>
          </w:p>
          <w:p w14:paraId="02A1BD3F" w14:textId="77777777" w:rsidR="00640F13" w:rsidRPr="00937A90" w:rsidRDefault="00640F13" w:rsidP="001B221D">
            <w:pPr>
              <w:pStyle w:val="FootnoteText"/>
              <w:numPr>
                <w:ilvl w:val="0"/>
                <w:numId w:val="17"/>
              </w:numPr>
              <w:spacing w:before="60" w:after="60" w:line="257" w:lineRule="auto"/>
              <w:rPr>
                <w:rFonts w:ascii="Calibri" w:hAnsi="Calibri" w:cs="Arial"/>
              </w:rPr>
            </w:pPr>
            <w:r>
              <w:rPr>
                <w:rFonts w:ascii="Calibri" w:hAnsi="Calibri" w:cs="Arial"/>
              </w:rPr>
              <w:t>Traffic Accident Commission (TAC)</w:t>
            </w:r>
          </w:p>
          <w:p w14:paraId="11E5C56C" w14:textId="77777777" w:rsidR="00640F13" w:rsidRDefault="00640F13" w:rsidP="001B221D">
            <w:pPr>
              <w:pStyle w:val="FootnoteText"/>
              <w:spacing w:before="60" w:after="60" w:line="257" w:lineRule="auto"/>
              <w:rPr>
                <w:rFonts w:ascii="Calibri" w:hAnsi="Calibri" w:cs="Arial"/>
              </w:rPr>
            </w:pPr>
            <w:r w:rsidRPr="00937A90">
              <w:rPr>
                <w:rFonts w:ascii="Calibri" w:hAnsi="Calibri" w:cs="Arial"/>
              </w:rPr>
              <w:t>Staff time, both paid and unpaid</w:t>
            </w:r>
          </w:p>
          <w:p w14:paraId="36D3882B" w14:textId="77777777" w:rsidR="00640F13" w:rsidRDefault="00640F13" w:rsidP="001B221D">
            <w:pPr>
              <w:pStyle w:val="FootnoteText"/>
              <w:spacing w:before="60" w:after="60" w:line="257" w:lineRule="auto"/>
              <w:rPr>
                <w:rFonts w:ascii="Calibri" w:hAnsi="Calibri" w:cs="Arial"/>
              </w:rPr>
            </w:pPr>
            <w:r>
              <w:rPr>
                <w:rFonts w:ascii="Calibri" w:hAnsi="Calibri" w:cs="Arial"/>
              </w:rPr>
              <w:t>Volunteers</w:t>
            </w:r>
          </w:p>
          <w:p w14:paraId="6C1BB27C" w14:textId="77777777" w:rsidR="00640F13" w:rsidRDefault="00640F13" w:rsidP="001B221D">
            <w:pPr>
              <w:pStyle w:val="FootnoteText"/>
              <w:spacing w:before="60" w:after="60" w:line="257" w:lineRule="auto"/>
              <w:rPr>
                <w:rFonts w:ascii="Calibri" w:hAnsi="Calibri" w:cs="Arial"/>
              </w:rPr>
            </w:pPr>
            <w:r>
              <w:rPr>
                <w:rFonts w:ascii="Calibri" w:hAnsi="Calibri" w:cs="Arial"/>
              </w:rPr>
              <w:t>Student placements (educating future generations of service providers)</w:t>
            </w:r>
          </w:p>
          <w:p w14:paraId="7D9B2938" w14:textId="77777777" w:rsidR="00640F13" w:rsidRDefault="00640F13" w:rsidP="001B221D">
            <w:pPr>
              <w:pStyle w:val="FootnoteText"/>
              <w:spacing w:before="60" w:after="60" w:line="257" w:lineRule="auto"/>
              <w:rPr>
                <w:rFonts w:ascii="Calibri" w:hAnsi="Calibri" w:cs="Arial"/>
              </w:rPr>
            </w:pPr>
            <w:r>
              <w:rPr>
                <w:rFonts w:ascii="Calibri" w:hAnsi="Calibri" w:cs="Arial"/>
              </w:rPr>
              <w:t>Facility (plants, equipment (computers, teaching equipment, gardening tools etc.)</w:t>
            </w:r>
          </w:p>
          <w:p w14:paraId="44893205" w14:textId="77777777" w:rsidR="00640F13" w:rsidRDefault="00640F13" w:rsidP="001B221D">
            <w:pPr>
              <w:pStyle w:val="FootnoteText"/>
              <w:spacing w:before="60" w:after="60" w:line="257" w:lineRule="auto"/>
              <w:rPr>
                <w:rFonts w:ascii="Calibri" w:hAnsi="Calibri" w:cs="Arial"/>
              </w:rPr>
            </w:pPr>
            <w:r>
              <w:rPr>
                <w:rFonts w:ascii="Calibri" w:hAnsi="Calibri" w:cs="Arial"/>
              </w:rPr>
              <w:t>Learning environment</w:t>
            </w:r>
          </w:p>
          <w:p w14:paraId="5E50BA37" w14:textId="77777777" w:rsidR="00640F13" w:rsidRDefault="00640F13" w:rsidP="001B221D">
            <w:pPr>
              <w:spacing w:before="60" w:after="60" w:line="257" w:lineRule="auto"/>
              <w:rPr>
                <w:rFonts w:ascii="Calibri" w:hAnsi="Calibri" w:cs="Arial"/>
                <w:szCs w:val="20"/>
              </w:rPr>
            </w:pPr>
            <w:r w:rsidRPr="00F843BE">
              <w:rPr>
                <w:rFonts w:ascii="Calibri" w:hAnsi="Calibri" w:cs="Arial"/>
                <w:szCs w:val="20"/>
              </w:rPr>
              <w:t>Information and resources and support</w:t>
            </w:r>
          </w:p>
          <w:p w14:paraId="5A04A5FF" w14:textId="77777777" w:rsidR="00640F13" w:rsidRDefault="00640F13" w:rsidP="001B221D">
            <w:pPr>
              <w:spacing w:before="60" w:after="60" w:line="257" w:lineRule="auto"/>
              <w:rPr>
                <w:rFonts w:ascii="Calibri" w:hAnsi="Calibri" w:cs="Arial"/>
                <w:szCs w:val="20"/>
              </w:rPr>
            </w:pPr>
            <w:r>
              <w:rPr>
                <w:rFonts w:ascii="Calibri" w:hAnsi="Calibri" w:cs="Arial"/>
                <w:szCs w:val="20"/>
              </w:rPr>
              <w:t>Advocates</w:t>
            </w:r>
          </w:p>
          <w:p w14:paraId="7F61158E" w14:textId="77777777" w:rsidR="00640F13" w:rsidRDefault="00640F13" w:rsidP="001B221D">
            <w:pPr>
              <w:spacing w:before="60" w:after="60" w:line="257" w:lineRule="auto"/>
              <w:rPr>
                <w:rFonts w:ascii="Calibri" w:hAnsi="Calibri" w:cs="Arial"/>
                <w:szCs w:val="20"/>
              </w:rPr>
            </w:pPr>
            <w:r>
              <w:rPr>
                <w:rFonts w:ascii="Calibri" w:hAnsi="Calibri" w:cs="Arial"/>
                <w:szCs w:val="20"/>
              </w:rPr>
              <w:t>Experience/knowledge based on experience</w:t>
            </w:r>
          </w:p>
          <w:p w14:paraId="4A84D455" w14:textId="77777777" w:rsidR="00640F13" w:rsidRPr="00F843BE" w:rsidRDefault="00640F13" w:rsidP="001B221D">
            <w:pPr>
              <w:spacing w:before="60" w:after="60" w:line="257" w:lineRule="auto"/>
              <w:rPr>
                <w:rFonts w:ascii="Calibri" w:hAnsi="Calibri" w:cs="Arial"/>
                <w:szCs w:val="20"/>
              </w:rPr>
            </w:pPr>
          </w:p>
          <w:p w14:paraId="64D2A282" w14:textId="77777777" w:rsidR="00640F13" w:rsidRPr="00101BAE" w:rsidRDefault="00640F13" w:rsidP="001B221D">
            <w:pPr>
              <w:pStyle w:val="ListParagraph"/>
              <w:spacing w:before="60" w:after="60" w:line="257" w:lineRule="auto"/>
              <w:ind w:left="360"/>
              <w:rPr>
                <w:rFonts w:ascii="Calibri" w:hAnsi="Calibri" w:cs="Arial"/>
                <w:szCs w:val="20"/>
              </w:rPr>
            </w:pPr>
          </w:p>
        </w:tc>
        <w:tc>
          <w:tcPr>
            <w:tcW w:w="288" w:type="dxa"/>
            <w:tcBorders>
              <w:top w:val="nil"/>
              <w:left w:val="single" w:sz="4" w:space="0" w:color="auto"/>
              <w:bottom w:val="nil"/>
              <w:right w:val="single" w:sz="4" w:space="0" w:color="auto"/>
            </w:tcBorders>
          </w:tcPr>
          <w:p w14:paraId="7FB14910" w14:textId="77777777" w:rsidR="00640F13" w:rsidRDefault="00640F13" w:rsidP="001B221D">
            <w:pPr>
              <w:spacing w:before="120"/>
              <w:rPr>
                <w:rFonts w:ascii="Calibri" w:hAnsi="Calibri" w:cs="Arial"/>
                <w:szCs w:val="20"/>
              </w:rPr>
            </w:pPr>
          </w:p>
        </w:tc>
        <w:tc>
          <w:tcPr>
            <w:tcW w:w="2322" w:type="dxa"/>
            <w:tcBorders>
              <w:top w:val="single" w:sz="4" w:space="0" w:color="auto"/>
              <w:left w:val="single" w:sz="4" w:space="0" w:color="auto"/>
              <w:bottom w:val="single" w:sz="4" w:space="0" w:color="auto"/>
              <w:right w:val="nil"/>
            </w:tcBorders>
          </w:tcPr>
          <w:p w14:paraId="4F4CE3F9" w14:textId="77777777" w:rsidR="00640F13" w:rsidRDefault="00640F13" w:rsidP="001B221D">
            <w:pPr>
              <w:spacing w:before="60" w:after="60" w:line="257" w:lineRule="auto"/>
              <w:rPr>
                <w:rFonts w:ascii="Calibri" w:hAnsi="Calibri" w:cs="Arial"/>
                <w:szCs w:val="20"/>
              </w:rPr>
            </w:pPr>
            <w:r>
              <w:rPr>
                <w:rFonts w:ascii="Calibri" w:hAnsi="Calibri" w:cs="Arial"/>
                <w:szCs w:val="20"/>
              </w:rPr>
              <w:t>Therapeutic based programs (music, art, mindfulness, Yoga)</w:t>
            </w:r>
          </w:p>
          <w:p w14:paraId="53D2965B" w14:textId="77777777" w:rsidR="00640F13" w:rsidRDefault="00640F13" w:rsidP="001B221D">
            <w:pPr>
              <w:spacing w:before="60" w:after="60" w:line="257" w:lineRule="auto"/>
              <w:rPr>
                <w:rFonts w:ascii="Calibri" w:hAnsi="Calibri" w:cs="Arial"/>
                <w:szCs w:val="20"/>
              </w:rPr>
            </w:pPr>
            <w:r>
              <w:rPr>
                <w:rFonts w:ascii="Calibri" w:hAnsi="Calibri" w:cs="Arial"/>
                <w:szCs w:val="20"/>
              </w:rPr>
              <w:t>Nursery and Café</w:t>
            </w:r>
          </w:p>
          <w:p w14:paraId="50DF0529" w14:textId="77777777" w:rsidR="00640F13" w:rsidRDefault="00640F13" w:rsidP="001B221D">
            <w:pPr>
              <w:spacing w:before="60" w:after="60" w:line="257" w:lineRule="auto"/>
              <w:rPr>
                <w:rFonts w:ascii="Calibri" w:hAnsi="Calibri" w:cs="Arial"/>
                <w:szCs w:val="20"/>
              </w:rPr>
            </w:pPr>
            <w:r>
              <w:rPr>
                <w:rFonts w:ascii="Calibri" w:hAnsi="Calibri" w:cs="Arial"/>
                <w:szCs w:val="20"/>
              </w:rPr>
              <w:t>Vocational Training (participants, students and staff) – TAFE, Literacy, numeracy</w:t>
            </w:r>
          </w:p>
          <w:p w14:paraId="16D5E983" w14:textId="77777777" w:rsidR="00640F13" w:rsidRDefault="00640F13" w:rsidP="001B221D">
            <w:pPr>
              <w:spacing w:before="60" w:after="60" w:line="257" w:lineRule="auto"/>
              <w:rPr>
                <w:rFonts w:ascii="Calibri" w:hAnsi="Calibri" w:cs="Arial"/>
                <w:szCs w:val="20"/>
              </w:rPr>
            </w:pPr>
            <w:r>
              <w:rPr>
                <w:rFonts w:ascii="Calibri" w:hAnsi="Calibri" w:cs="Arial"/>
                <w:szCs w:val="20"/>
              </w:rPr>
              <w:t>Occupational training through therapeutic gardening</w:t>
            </w:r>
          </w:p>
          <w:p w14:paraId="276C047C" w14:textId="77777777" w:rsidR="00640F13" w:rsidRDefault="00640F13" w:rsidP="001B221D">
            <w:pPr>
              <w:spacing w:before="60" w:after="60" w:line="257" w:lineRule="auto"/>
              <w:rPr>
                <w:rFonts w:ascii="Calibri" w:hAnsi="Calibri" w:cs="Arial"/>
                <w:szCs w:val="20"/>
              </w:rPr>
            </w:pPr>
            <w:r>
              <w:rPr>
                <w:rFonts w:ascii="Calibri" w:hAnsi="Calibri" w:cs="Arial"/>
                <w:szCs w:val="20"/>
              </w:rPr>
              <w:t>Life skill training (independent living skills)</w:t>
            </w:r>
          </w:p>
          <w:p w14:paraId="75F4BDDE" w14:textId="77777777" w:rsidR="00640F13" w:rsidRDefault="00640F13" w:rsidP="001B221D">
            <w:pPr>
              <w:spacing w:before="60" w:after="60" w:line="257" w:lineRule="auto"/>
              <w:rPr>
                <w:rFonts w:ascii="Calibri" w:hAnsi="Calibri" w:cs="Arial"/>
                <w:szCs w:val="20"/>
              </w:rPr>
            </w:pPr>
            <w:r>
              <w:rPr>
                <w:rFonts w:ascii="Calibri" w:hAnsi="Calibri" w:cs="Arial"/>
                <w:szCs w:val="20"/>
              </w:rPr>
              <w:t>Social activities</w:t>
            </w:r>
          </w:p>
          <w:p w14:paraId="4924F006" w14:textId="77777777" w:rsidR="00640F13" w:rsidRDefault="00640F13" w:rsidP="001B221D">
            <w:pPr>
              <w:spacing w:before="60" w:after="60" w:line="257" w:lineRule="auto"/>
              <w:rPr>
                <w:rFonts w:ascii="Calibri" w:hAnsi="Calibri" w:cs="Arial"/>
                <w:szCs w:val="20"/>
              </w:rPr>
            </w:pPr>
            <w:r>
              <w:rPr>
                <w:rFonts w:ascii="Calibri" w:hAnsi="Calibri" w:cs="Arial"/>
                <w:szCs w:val="20"/>
              </w:rPr>
              <w:t>Social skill building</w:t>
            </w:r>
          </w:p>
          <w:p w14:paraId="2918F21E" w14:textId="77777777" w:rsidR="00640F13" w:rsidRDefault="00640F13" w:rsidP="001B221D">
            <w:pPr>
              <w:spacing w:before="60" w:after="60" w:line="257" w:lineRule="auto"/>
              <w:rPr>
                <w:rFonts w:ascii="Calibri" w:hAnsi="Calibri" w:cs="Arial"/>
                <w:szCs w:val="20"/>
              </w:rPr>
            </w:pPr>
            <w:r>
              <w:rPr>
                <w:rFonts w:ascii="Calibri" w:hAnsi="Calibri" w:cs="Arial"/>
                <w:szCs w:val="20"/>
              </w:rPr>
              <w:t>Interactions with other organisations</w:t>
            </w:r>
          </w:p>
          <w:p w14:paraId="3D0D3DDE" w14:textId="77777777" w:rsidR="00640F13" w:rsidRDefault="00640F13" w:rsidP="001B221D">
            <w:pPr>
              <w:spacing w:before="60" w:after="60" w:line="257" w:lineRule="auto"/>
              <w:rPr>
                <w:rFonts w:ascii="Calibri" w:hAnsi="Calibri" w:cs="Arial"/>
                <w:szCs w:val="20"/>
              </w:rPr>
            </w:pPr>
            <w:r>
              <w:rPr>
                <w:rFonts w:ascii="Calibri" w:hAnsi="Calibri" w:cs="Arial"/>
                <w:szCs w:val="20"/>
              </w:rPr>
              <w:t>Occupational therapy, counselling, speech pathology</w:t>
            </w:r>
          </w:p>
          <w:p w14:paraId="400B46BD" w14:textId="77777777" w:rsidR="00640F13" w:rsidRDefault="00640F13" w:rsidP="001B221D">
            <w:pPr>
              <w:spacing w:before="60" w:after="60" w:line="257" w:lineRule="auto"/>
              <w:rPr>
                <w:rFonts w:ascii="Calibri" w:hAnsi="Calibri" w:cs="Arial"/>
                <w:szCs w:val="20"/>
              </w:rPr>
            </w:pPr>
            <w:r>
              <w:rPr>
                <w:rFonts w:ascii="Calibri" w:hAnsi="Calibri" w:cs="Arial"/>
                <w:szCs w:val="20"/>
              </w:rPr>
              <w:t>workshops</w:t>
            </w:r>
          </w:p>
          <w:p w14:paraId="0BA59961" w14:textId="77777777" w:rsidR="00640F13" w:rsidRDefault="00640F13" w:rsidP="001B221D">
            <w:pPr>
              <w:spacing w:before="60" w:after="60" w:line="257" w:lineRule="auto"/>
              <w:rPr>
                <w:rFonts w:ascii="Calibri" w:hAnsi="Calibri" w:cs="Arial"/>
                <w:szCs w:val="20"/>
              </w:rPr>
            </w:pPr>
            <w:r>
              <w:rPr>
                <w:rFonts w:ascii="Calibri" w:hAnsi="Calibri" w:cs="Arial"/>
                <w:szCs w:val="20"/>
              </w:rPr>
              <w:t>Knowledge transfer</w:t>
            </w:r>
          </w:p>
          <w:p w14:paraId="6AF9D41C" w14:textId="77777777" w:rsidR="00640F13" w:rsidRDefault="00640F13" w:rsidP="001B221D">
            <w:pPr>
              <w:spacing w:before="60" w:after="60" w:line="257" w:lineRule="auto"/>
              <w:rPr>
                <w:rFonts w:ascii="Calibri" w:hAnsi="Calibri" w:cs="Arial"/>
                <w:szCs w:val="20"/>
              </w:rPr>
            </w:pPr>
            <w:r>
              <w:rPr>
                <w:rFonts w:ascii="Calibri" w:hAnsi="Calibri" w:cs="Arial"/>
                <w:szCs w:val="20"/>
              </w:rPr>
              <w:lastRenderedPageBreak/>
              <w:t>Disability support</w:t>
            </w:r>
          </w:p>
          <w:p w14:paraId="0D4B2704" w14:textId="77777777" w:rsidR="00640F13" w:rsidRDefault="00640F13" w:rsidP="001B221D">
            <w:pPr>
              <w:spacing w:before="60" w:after="60" w:line="257" w:lineRule="auto"/>
              <w:rPr>
                <w:rFonts w:ascii="Calibri" w:hAnsi="Calibri" w:cs="Arial"/>
                <w:szCs w:val="20"/>
              </w:rPr>
            </w:pPr>
            <w:r>
              <w:rPr>
                <w:rFonts w:ascii="Calibri" w:hAnsi="Calibri" w:cs="Arial"/>
                <w:szCs w:val="20"/>
              </w:rPr>
              <w:t>Mental health support</w:t>
            </w:r>
          </w:p>
          <w:p w14:paraId="17248D36" w14:textId="77777777" w:rsidR="00640F13" w:rsidRDefault="00640F13" w:rsidP="001B221D">
            <w:pPr>
              <w:spacing w:before="60" w:after="60" w:line="257" w:lineRule="auto"/>
              <w:rPr>
                <w:rFonts w:ascii="Calibri" w:hAnsi="Calibri" w:cs="Arial"/>
                <w:szCs w:val="20"/>
              </w:rPr>
            </w:pPr>
            <w:r>
              <w:rPr>
                <w:rFonts w:ascii="Calibri" w:hAnsi="Calibri" w:cs="Arial"/>
                <w:szCs w:val="20"/>
              </w:rPr>
              <w:t>Relationships with participants, carers</w:t>
            </w:r>
          </w:p>
          <w:p w14:paraId="704A1267" w14:textId="77777777" w:rsidR="00640F13" w:rsidRDefault="00640F13" w:rsidP="001B221D">
            <w:pPr>
              <w:spacing w:before="60" w:after="60" w:line="257" w:lineRule="auto"/>
              <w:rPr>
                <w:rFonts w:ascii="Calibri" w:hAnsi="Calibri" w:cs="Arial"/>
                <w:szCs w:val="20"/>
              </w:rPr>
            </w:pPr>
            <w:r>
              <w:rPr>
                <w:rFonts w:ascii="Calibri" w:hAnsi="Calibri" w:cs="Arial"/>
                <w:szCs w:val="20"/>
              </w:rPr>
              <w:t>Promotion of therapeutic horticulture as credible &amp; effective</w:t>
            </w:r>
          </w:p>
          <w:p w14:paraId="64B0E5B0" w14:textId="77777777" w:rsidR="00640F13" w:rsidRDefault="00640F13" w:rsidP="001B221D">
            <w:pPr>
              <w:spacing w:before="60" w:after="60" w:line="257" w:lineRule="auto"/>
              <w:rPr>
                <w:rFonts w:ascii="Calibri" w:hAnsi="Calibri" w:cs="Arial"/>
                <w:szCs w:val="20"/>
              </w:rPr>
            </w:pPr>
            <w:r>
              <w:rPr>
                <w:rFonts w:ascii="Calibri" w:hAnsi="Calibri" w:cs="Arial"/>
                <w:szCs w:val="20"/>
              </w:rPr>
              <w:t>Advocacy</w:t>
            </w:r>
          </w:p>
          <w:p w14:paraId="71687CE8" w14:textId="77777777" w:rsidR="00640F13" w:rsidRDefault="00640F13" w:rsidP="001B221D">
            <w:pPr>
              <w:pStyle w:val="ListParagraph"/>
              <w:numPr>
                <w:ilvl w:val="0"/>
                <w:numId w:val="18"/>
              </w:numPr>
              <w:spacing w:before="60" w:after="60" w:line="257" w:lineRule="auto"/>
              <w:contextualSpacing/>
              <w:rPr>
                <w:rFonts w:ascii="Calibri" w:hAnsi="Calibri" w:cs="Arial"/>
                <w:szCs w:val="20"/>
              </w:rPr>
            </w:pPr>
            <w:r>
              <w:rPr>
                <w:rFonts w:ascii="Calibri" w:hAnsi="Calibri" w:cs="Arial"/>
                <w:szCs w:val="20"/>
              </w:rPr>
              <w:t>Participants/</w:t>
            </w:r>
          </w:p>
          <w:p w14:paraId="508CC6AB" w14:textId="77777777" w:rsidR="00640F13" w:rsidRDefault="00640F13" w:rsidP="001B221D">
            <w:pPr>
              <w:pStyle w:val="ListParagraph"/>
              <w:spacing w:before="60" w:after="60" w:line="257" w:lineRule="auto"/>
              <w:rPr>
                <w:rFonts w:ascii="Calibri" w:hAnsi="Calibri" w:cs="Arial"/>
                <w:szCs w:val="20"/>
              </w:rPr>
            </w:pPr>
            <w:r>
              <w:rPr>
                <w:rFonts w:ascii="Calibri" w:hAnsi="Calibri" w:cs="Arial"/>
                <w:szCs w:val="20"/>
              </w:rPr>
              <w:t>families</w:t>
            </w:r>
          </w:p>
          <w:p w14:paraId="43AE67A9" w14:textId="77777777" w:rsidR="00640F13" w:rsidRDefault="00640F13" w:rsidP="001B221D">
            <w:pPr>
              <w:pStyle w:val="ListParagraph"/>
              <w:numPr>
                <w:ilvl w:val="0"/>
                <w:numId w:val="18"/>
              </w:numPr>
              <w:spacing w:before="60" w:after="60" w:line="257" w:lineRule="auto"/>
              <w:contextualSpacing/>
              <w:rPr>
                <w:rFonts w:ascii="Calibri" w:hAnsi="Calibri" w:cs="Arial"/>
                <w:szCs w:val="20"/>
              </w:rPr>
            </w:pPr>
            <w:r>
              <w:rPr>
                <w:rFonts w:ascii="Calibri" w:hAnsi="Calibri" w:cs="Arial"/>
                <w:szCs w:val="20"/>
              </w:rPr>
              <w:t>Participants/ Agencies</w:t>
            </w:r>
          </w:p>
          <w:p w14:paraId="14CB9A8F" w14:textId="77777777" w:rsidR="00640F13" w:rsidRPr="003629EB" w:rsidRDefault="00640F13" w:rsidP="001B221D">
            <w:pPr>
              <w:pStyle w:val="ListParagraph"/>
              <w:numPr>
                <w:ilvl w:val="0"/>
                <w:numId w:val="18"/>
              </w:numPr>
              <w:spacing w:before="60" w:after="60" w:line="257" w:lineRule="auto"/>
              <w:contextualSpacing/>
              <w:rPr>
                <w:rFonts w:ascii="Calibri" w:hAnsi="Calibri" w:cs="Arial"/>
                <w:szCs w:val="20"/>
              </w:rPr>
            </w:pPr>
            <w:r>
              <w:rPr>
                <w:rFonts w:ascii="Calibri" w:hAnsi="Calibri" w:cs="Arial"/>
                <w:szCs w:val="20"/>
              </w:rPr>
              <w:t>TH</w:t>
            </w:r>
          </w:p>
          <w:p w14:paraId="61F52375" w14:textId="77777777" w:rsidR="00640F13" w:rsidRPr="009A2F74" w:rsidRDefault="00640F13" w:rsidP="001B221D">
            <w:pPr>
              <w:spacing w:before="60" w:after="60" w:line="257" w:lineRule="auto"/>
              <w:rPr>
                <w:rFonts w:ascii="Calibri" w:hAnsi="Calibri" w:cs="Arial"/>
                <w:szCs w:val="20"/>
              </w:rPr>
            </w:pPr>
          </w:p>
        </w:tc>
        <w:tc>
          <w:tcPr>
            <w:tcW w:w="2340" w:type="dxa"/>
            <w:tcBorders>
              <w:top w:val="single" w:sz="4" w:space="0" w:color="auto"/>
              <w:left w:val="single" w:sz="4" w:space="0" w:color="auto"/>
              <w:bottom w:val="single" w:sz="4" w:space="0" w:color="auto"/>
              <w:right w:val="single" w:sz="4" w:space="0" w:color="auto"/>
            </w:tcBorders>
          </w:tcPr>
          <w:p w14:paraId="145E3299" w14:textId="77777777" w:rsidR="00640F13" w:rsidRDefault="00640F13" w:rsidP="001B221D">
            <w:pPr>
              <w:spacing w:before="60" w:after="60"/>
              <w:rPr>
                <w:rFonts w:ascii="Calibri" w:hAnsi="Calibri" w:cs="Arial"/>
                <w:szCs w:val="20"/>
              </w:rPr>
            </w:pPr>
            <w:r>
              <w:rPr>
                <w:rFonts w:ascii="Calibri" w:hAnsi="Calibri" w:cs="Arial"/>
                <w:szCs w:val="20"/>
              </w:rPr>
              <w:lastRenderedPageBreak/>
              <w:t>Participants with a range of disabilities especially autism</w:t>
            </w:r>
          </w:p>
          <w:p w14:paraId="7CC7CB0E" w14:textId="77777777" w:rsidR="00640F13" w:rsidRDefault="00640F13" w:rsidP="001B221D">
            <w:pPr>
              <w:spacing w:before="60" w:after="60"/>
              <w:rPr>
                <w:rFonts w:ascii="Calibri" w:hAnsi="Calibri" w:cs="Arial"/>
                <w:szCs w:val="20"/>
              </w:rPr>
            </w:pPr>
            <w:r>
              <w:rPr>
                <w:rFonts w:ascii="Calibri" w:hAnsi="Calibri" w:cs="Arial"/>
                <w:szCs w:val="20"/>
              </w:rPr>
              <w:t>Mental health – socio-emotional</w:t>
            </w:r>
          </w:p>
          <w:p w14:paraId="17C5D020" w14:textId="77777777" w:rsidR="00640F13" w:rsidRDefault="00640F13" w:rsidP="001B221D">
            <w:pPr>
              <w:spacing w:before="60" w:after="60"/>
              <w:rPr>
                <w:rFonts w:ascii="Calibri" w:hAnsi="Calibri" w:cs="Arial"/>
                <w:szCs w:val="20"/>
              </w:rPr>
            </w:pPr>
            <w:r>
              <w:rPr>
                <w:rFonts w:ascii="Calibri" w:hAnsi="Calibri" w:cs="Arial"/>
                <w:szCs w:val="20"/>
              </w:rPr>
              <w:t>Older people</w:t>
            </w:r>
          </w:p>
          <w:p w14:paraId="1ACE0ECE" w14:textId="77777777" w:rsidR="00640F13" w:rsidRDefault="00640F13" w:rsidP="001B221D">
            <w:pPr>
              <w:spacing w:before="60" w:after="60"/>
              <w:rPr>
                <w:rFonts w:ascii="Calibri" w:hAnsi="Calibri" w:cs="Arial"/>
                <w:szCs w:val="20"/>
              </w:rPr>
            </w:pPr>
            <w:r>
              <w:rPr>
                <w:rFonts w:ascii="Calibri" w:hAnsi="Calibri" w:cs="Arial"/>
                <w:szCs w:val="20"/>
              </w:rPr>
              <w:t>Dementia group</w:t>
            </w:r>
          </w:p>
          <w:p w14:paraId="6E1AAAA2" w14:textId="77777777" w:rsidR="00640F13" w:rsidRDefault="00640F13" w:rsidP="001B221D">
            <w:pPr>
              <w:spacing w:before="60" w:after="60"/>
              <w:rPr>
                <w:rFonts w:ascii="Calibri" w:hAnsi="Calibri" w:cs="Arial"/>
                <w:szCs w:val="20"/>
              </w:rPr>
            </w:pPr>
            <w:r>
              <w:rPr>
                <w:rFonts w:ascii="Calibri" w:hAnsi="Calibri" w:cs="Arial"/>
                <w:szCs w:val="20"/>
              </w:rPr>
              <w:t>Refugees &amp; asylum seekers,</w:t>
            </w:r>
          </w:p>
          <w:p w14:paraId="1010F2BA" w14:textId="77777777" w:rsidR="00640F13" w:rsidRDefault="00640F13" w:rsidP="001B221D">
            <w:pPr>
              <w:spacing w:before="60" w:after="60"/>
              <w:rPr>
                <w:rFonts w:ascii="Calibri" w:hAnsi="Calibri" w:cs="Arial"/>
                <w:szCs w:val="20"/>
              </w:rPr>
            </w:pPr>
            <w:r>
              <w:rPr>
                <w:rFonts w:ascii="Calibri" w:hAnsi="Calibri" w:cs="Arial"/>
                <w:szCs w:val="20"/>
              </w:rPr>
              <w:t>Schools</w:t>
            </w:r>
          </w:p>
          <w:p w14:paraId="753C965E" w14:textId="77777777" w:rsidR="00640F13" w:rsidRDefault="00640F13" w:rsidP="001B221D">
            <w:pPr>
              <w:spacing w:before="60" w:after="60"/>
              <w:rPr>
                <w:rFonts w:ascii="Calibri" w:hAnsi="Calibri" w:cs="Arial"/>
                <w:szCs w:val="20"/>
              </w:rPr>
            </w:pPr>
            <w:r>
              <w:rPr>
                <w:rFonts w:ascii="Calibri" w:hAnsi="Calibri" w:cs="Arial"/>
                <w:szCs w:val="20"/>
              </w:rPr>
              <w:t>Aged-care services</w:t>
            </w:r>
          </w:p>
          <w:p w14:paraId="30619B52" w14:textId="77777777" w:rsidR="00640F13" w:rsidRDefault="00640F13" w:rsidP="001B221D">
            <w:pPr>
              <w:spacing w:before="60" w:after="60"/>
              <w:rPr>
                <w:rFonts w:ascii="Calibri" w:hAnsi="Calibri" w:cs="Arial"/>
                <w:szCs w:val="20"/>
              </w:rPr>
            </w:pPr>
            <w:r>
              <w:rPr>
                <w:rFonts w:ascii="Calibri" w:hAnsi="Calibri" w:cs="Arial"/>
                <w:szCs w:val="20"/>
              </w:rPr>
              <w:t>Disability providers</w:t>
            </w:r>
          </w:p>
          <w:p w14:paraId="2B906657" w14:textId="77777777" w:rsidR="00640F13" w:rsidRDefault="00640F13" w:rsidP="001B221D">
            <w:pPr>
              <w:spacing w:before="60" w:after="60"/>
              <w:rPr>
                <w:rFonts w:ascii="Calibri" w:hAnsi="Calibri" w:cs="Arial"/>
                <w:szCs w:val="20"/>
              </w:rPr>
            </w:pPr>
            <w:r>
              <w:rPr>
                <w:rFonts w:ascii="Calibri" w:hAnsi="Calibri" w:cs="Arial"/>
                <w:szCs w:val="20"/>
              </w:rPr>
              <w:t>NDIS</w:t>
            </w:r>
          </w:p>
          <w:p w14:paraId="5DB2F15E" w14:textId="77777777" w:rsidR="00640F13" w:rsidRDefault="00640F13" w:rsidP="001B221D">
            <w:pPr>
              <w:spacing w:before="60" w:after="60"/>
              <w:rPr>
                <w:rFonts w:ascii="Calibri" w:hAnsi="Calibri" w:cs="Arial"/>
                <w:szCs w:val="20"/>
              </w:rPr>
            </w:pPr>
            <w:r>
              <w:rPr>
                <w:rFonts w:ascii="Calibri" w:hAnsi="Calibri" w:cs="Arial"/>
                <w:szCs w:val="20"/>
              </w:rPr>
              <w:t>Carers and support workers</w:t>
            </w:r>
          </w:p>
          <w:p w14:paraId="34E29437" w14:textId="77777777" w:rsidR="00640F13" w:rsidRDefault="00640F13" w:rsidP="001B221D">
            <w:pPr>
              <w:spacing w:before="60" w:after="60"/>
              <w:rPr>
                <w:rFonts w:ascii="Calibri" w:hAnsi="Calibri" w:cs="Arial"/>
                <w:szCs w:val="20"/>
              </w:rPr>
            </w:pPr>
            <w:r>
              <w:rPr>
                <w:rFonts w:ascii="Calibri" w:hAnsi="Calibri" w:cs="Arial"/>
                <w:szCs w:val="20"/>
              </w:rPr>
              <w:t>Broader community</w:t>
            </w:r>
          </w:p>
          <w:p w14:paraId="735CDF7D" w14:textId="77777777" w:rsidR="00640F13" w:rsidRDefault="00640F13" w:rsidP="001B221D">
            <w:pPr>
              <w:spacing w:before="60" w:after="60"/>
              <w:rPr>
                <w:rFonts w:ascii="Calibri" w:hAnsi="Calibri" w:cs="Arial"/>
                <w:szCs w:val="20"/>
              </w:rPr>
            </w:pPr>
            <w:r>
              <w:rPr>
                <w:rFonts w:ascii="Calibri" w:hAnsi="Calibri" w:cs="Arial"/>
                <w:szCs w:val="20"/>
              </w:rPr>
              <w:t>Children with trauma</w:t>
            </w:r>
          </w:p>
          <w:p w14:paraId="4CF6B2A0" w14:textId="77777777" w:rsidR="00640F13" w:rsidRDefault="00640F13" w:rsidP="001B221D">
            <w:pPr>
              <w:spacing w:before="60" w:after="60"/>
              <w:rPr>
                <w:rFonts w:ascii="Calibri" w:hAnsi="Calibri" w:cs="Arial"/>
                <w:szCs w:val="20"/>
              </w:rPr>
            </w:pPr>
          </w:p>
          <w:p w14:paraId="2F2F737A" w14:textId="77777777" w:rsidR="00640F13" w:rsidRDefault="00640F13" w:rsidP="001B221D">
            <w:pPr>
              <w:spacing w:before="60" w:after="60"/>
              <w:rPr>
                <w:rFonts w:ascii="Calibri" w:hAnsi="Calibri" w:cs="Arial"/>
                <w:szCs w:val="20"/>
              </w:rPr>
            </w:pPr>
          </w:p>
          <w:p w14:paraId="4A6DD082" w14:textId="77777777" w:rsidR="00640F13" w:rsidRDefault="00640F13" w:rsidP="001B221D">
            <w:pPr>
              <w:spacing w:before="60" w:after="60"/>
              <w:rPr>
                <w:rFonts w:ascii="Calibri" w:hAnsi="Calibri" w:cs="Arial"/>
                <w:szCs w:val="20"/>
              </w:rPr>
            </w:pPr>
          </w:p>
          <w:p w14:paraId="71E4E61D" w14:textId="77777777" w:rsidR="00640F13" w:rsidRDefault="00640F13" w:rsidP="001B221D">
            <w:pPr>
              <w:spacing w:before="60" w:after="60"/>
              <w:rPr>
                <w:rFonts w:ascii="Calibri" w:hAnsi="Calibri" w:cs="Arial"/>
                <w:szCs w:val="20"/>
              </w:rPr>
            </w:pPr>
          </w:p>
          <w:p w14:paraId="755CCD09" w14:textId="77777777" w:rsidR="00640F13" w:rsidRDefault="00640F13" w:rsidP="001B221D">
            <w:pPr>
              <w:spacing w:before="60" w:after="60"/>
              <w:rPr>
                <w:rFonts w:ascii="Calibri" w:hAnsi="Calibri" w:cs="Arial"/>
                <w:szCs w:val="20"/>
              </w:rPr>
            </w:pPr>
          </w:p>
          <w:p w14:paraId="0432BEB2" w14:textId="77777777" w:rsidR="00640F13" w:rsidRDefault="00640F13" w:rsidP="001B221D">
            <w:pPr>
              <w:spacing w:before="60" w:after="60"/>
              <w:rPr>
                <w:rFonts w:ascii="Calibri" w:hAnsi="Calibri" w:cs="Arial"/>
                <w:szCs w:val="20"/>
              </w:rPr>
            </w:pPr>
          </w:p>
          <w:p w14:paraId="29CA5FD9" w14:textId="77777777" w:rsidR="00640F13" w:rsidRDefault="00640F13" w:rsidP="001B221D">
            <w:pPr>
              <w:spacing w:before="60" w:after="60"/>
              <w:rPr>
                <w:rFonts w:ascii="Calibri" w:hAnsi="Calibri" w:cs="Arial"/>
                <w:szCs w:val="20"/>
              </w:rPr>
            </w:pPr>
          </w:p>
          <w:p w14:paraId="53CBCF9D" w14:textId="77777777" w:rsidR="00640F13" w:rsidRDefault="00640F13" w:rsidP="001B221D">
            <w:pPr>
              <w:spacing w:before="60" w:after="60"/>
              <w:rPr>
                <w:rFonts w:ascii="Calibri" w:hAnsi="Calibri" w:cs="Arial"/>
                <w:szCs w:val="20"/>
              </w:rPr>
            </w:pPr>
          </w:p>
          <w:p w14:paraId="4CE89453" w14:textId="77777777" w:rsidR="00640F13" w:rsidRDefault="00640F13" w:rsidP="001B221D">
            <w:pPr>
              <w:spacing w:before="60" w:after="60"/>
              <w:rPr>
                <w:rFonts w:ascii="Calibri" w:hAnsi="Calibri" w:cs="Arial"/>
                <w:szCs w:val="20"/>
              </w:rPr>
            </w:pPr>
          </w:p>
        </w:tc>
        <w:tc>
          <w:tcPr>
            <w:tcW w:w="236" w:type="dxa"/>
            <w:tcBorders>
              <w:top w:val="nil"/>
              <w:left w:val="nil"/>
              <w:bottom w:val="nil"/>
              <w:right w:val="single" w:sz="4" w:space="0" w:color="auto"/>
            </w:tcBorders>
          </w:tcPr>
          <w:p w14:paraId="118F0946" w14:textId="77777777" w:rsidR="00640F13" w:rsidRDefault="00640F13" w:rsidP="001B221D">
            <w:pPr>
              <w:rPr>
                <w:rFonts w:ascii="Calibri" w:hAnsi="Calibri" w:cs="Arial"/>
                <w:szCs w:val="20"/>
              </w:rPr>
            </w:pPr>
          </w:p>
        </w:tc>
        <w:tc>
          <w:tcPr>
            <w:tcW w:w="2374" w:type="dxa"/>
            <w:tcBorders>
              <w:top w:val="single" w:sz="4" w:space="0" w:color="auto"/>
              <w:left w:val="single" w:sz="4" w:space="0" w:color="auto"/>
              <w:bottom w:val="single" w:sz="4" w:space="0" w:color="auto"/>
              <w:right w:val="single" w:sz="4" w:space="0" w:color="auto"/>
            </w:tcBorders>
          </w:tcPr>
          <w:p w14:paraId="37638318" w14:textId="77777777" w:rsidR="00640F13" w:rsidRDefault="00640F13" w:rsidP="001B221D">
            <w:pPr>
              <w:spacing w:before="60" w:after="60" w:line="257" w:lineRule="auto"/>
              <w:rPr>
                <w:rFonts w:ascii="Calibri" w:hAnsi="Calibri" w:cs="Arial"/>
                <w:szCs w:val="20"/>
              </w:rPr>
            </w:pPr>
            <w:r w:rsidRPr="005C0D54">
              <w:rPr>
                <w:rFonts w:ascii="Calibri" w:hAnsi="Calibri" w:cs="Arial"/>
                <w:szCs w:val="20"/>
              </w:rPr>
              <w:t xml:space="preserve">Increased knowledge and skills </w:t>
            </w:r>
          </w:p>
          <w:p w14:paraId="7FA90030" w14:textId="77777777" w:rsidR="00640F13" w:rsidRDefault="00640F13" w:rsidP="001B221D">
            <w:pPr>
              <w:spacing w:before="60" w:after="60" w:line="257" w:lineRule="auto"/>
              <w:rPr>
                <w:rFonts w:ascii="Calibri" w:hAnsi="Calibri" w:cs="Arial"/>
                <w:szCs w:val="20"/>
              </w:rPr>
            </w:pPr>
            <w:r>
              <w:rPr>
                <w:rFonts w:ascii="Calibri" w:hAnsi="Calibri" w:cs="Arial"/>
                <w:szCs w:val="20"/>
              </w:rPr>
              <w:t>Have a purpose in life</w:t>
            </w:r>
          </w:p>
          <w:p w14:paraId="117934CA" w14:textId="77777777" w:rsidR="00640F13" w:rsidRDefault="00640F13" w:rsidP="001B221D">
            <w:pPr>
              <w:spacing w:before="60" w:after="60" w:line="257" w:lineRule="auto"/>
              <w:rPr>
                <w:rFonts w:ascii="Calibri" w:hAnsi="Calibri" w:cs="Arial"/>
                <w:szCs w:val="20"/>
              </w:rPr>
            </w:pPr>
            <w:r>
              <w:rPr>
                <w:rFonts w:ascii="Calibri" w:hAnsi="Calibri" w:cs="Arial"/>
                <w:szCs w:val="20"/>
              </w:rPr>
              <w:t>Increased confidence</w:t>
            </w:r>
          </w:p>
          <w:p w14:paraId="71EAECE4" w14:textId="77777777" w:rsidR="00640F13" w:rsidRDefault="00640F13" w:rsidP="001B221D">
            <w:pPr>
              <w:spacing w:before="60" w:after="60" w:line="257" w:lineRule="auto"/>
              <w:rPr>
                <w:rFonts w:ascii="Calibri" w:hAnsi="Calibri" w:cs="Arial"/>
                <w:szCs w:val="20"/>
              </w:rPr>
            </w:pPr>
            <w:r>
              <w:rPr>
                <w:rFonts w:ascii="Calibri" w:hAnsi="Calibri" w:cs="Arial"/>
                <w:szCs w:val="20"/>
              </w:rPr>
              <w:t>Increased social involvement</w:t>
            </w:r>
          </w:p>
          <w:p w14:paraId="5C8ED9EB" w14:textId="77777777" w:rsidR="00640F13" w:rsidRDefault="00640F13" w:rsidP="001B221D">
            <w:pPr>
              <w:spacing w:before="60" w:after="60" w:line="257" w:lineRule="auto"/>
              <w:rPr>
                <w:rFonts w:ascii="Calibri" w:hAnsi="Calibri" w:cs="Arial"/>
                <w:szCs w:val="20"/>
              </w:rPr>
            </w:pPr>
            <w:r>
              <w:rPr>
                <w:rFonts w:ascii="Calibri" w:hAnsi="Calibri" w:cs="Arial"/>
                <w:szCs w:val="20"/>
              </w:rPr>
              <w:t>Improved interactions with others on day to day basis, as well as how to interact in work environment.</w:t>
            </w:r>
          </w:p>
          <w:p w14:paraId="6F4AE635" w14:textId="77777777" w:rsidR="00640F13" w:rsidRDefault="00640F13" w:rsidP="001B221D">
            <w:pPr>
              <w:spacing w:before="60" w:after="60" w:line="257" w:lineRule="auto"/>
              <w:rPr>
                <w:rFonts w:ascii="Calibri" w:hAnsi="Calibri" w:cs="Arial"/>
                <w:szCs w:val="20"/>
              </w:rPr>
            </w:pPr>
            <w:r>
              <w:rPr>
                <w:rFonts w:ascii="Calibri" w:hAnsi="Calibri" w:cs="Arial"/>
                <w:szCs w:val="20"/>
              </w:rPr>
              <w:t>Formation of good/healthy daily habits</w:t>
            </w:r>
          </w:p>
          <w:p w14:paraId="276E774A" w14:textId="77777777" w:rsidR="00640F13" w:rsidRDefault="00640F13" w:rsidP="001B221D">
            <w:pPr>
              <w:spacing w:before="60" w:after="60" w:line="257" w:lineRule="auto"/>
              <w:rPr>
                <w:rFonts w:ascii="Calibri" w:hAnsi="Calibri" w:cs="Arial"/>
                <w:szCs w:val="20"/>
              </w:rPr>
            </w:pPr>
            <w:r>
              <w:rPr>
                <w:rFonts w:ascii="Calibri" w:hAnsi="Calibri" w:cs="Arial"/>
                <w:szCs w:val="20"/>
              </w:rPr>
              <w:t>Increased speech/movement/engagement</w:t>
            </w:r>
          </w:p>
          <w:p w14:paraId="53E32B6C" w14:textId="77777777" w:rsidR="00640F13" w:rsidRPr="005C0D54" w:rsidRDefault="00640F13" w:rsidP="001B221D">
            <w:pPr>
              <w:spacing w:before="60" w:after="60" w:line="257" w:lineRule="auto"/>
              <w:rPr>
                <w:rFonts w:ascii="Calibri" w:hAnsi="Calibri" w:cs="Arial"/>
                <w:szCs w:val="20"/>
              </w:rPr>
            </w:pPr>
            <w:r>
              <w:rPr>
                <w:rFonts w:ascii="Calibri" w:hAnsi="Calibri" w:cs="Arial"/>
                <w:szCs w:val="20"/>
              </w:rPr>
              <w:t>Reduction in anxiety levels</w:t>
            </w:r>
          </w:p>
          <w:p w14:paraId="4D05AA65" w14:textId="77777777" w:rsidR="00640F13" w:rsidRPr="00D201D1" w:rsidRDefault="00640F13" w:rsidP="001B221D">
            <w:pPr>
              <w:spacing w:before="60" w:after="60" w:line="257" w:lineRule="auto"/>
              <w:rPr>
                <w:rFonts w:ascii="Calibri" w:hAnsi="Calibri" w:cs="Arial"/>
                <w:szCs w:val="20"/>
              </w:rPr>
            </w:pPr>
            <w:r>
              <w:rPr>
                <w:rFonts w:ascii="Calibri" w:hAnsi="Calibri" w:cs="Arial"/>
                <w:szCs w:val="20"/>
              </w:rPr>
              <w:t>Greater independence</w:t>
            </w:r>
          </w:p>
          <w:p w14:paraId="6D66CE90" w14:textId="77777777" w:rsidR="00640F13" w:rsidRDefault="00640F13" w:rsidP="001B221D">
            <w:pPr>
              <w:spacing w:before="60" w:after="60" w:line="257" w:lineRule="auto"/>
              <w:rPr>
                <w:rFonts w:ascii="Calibri" w:hAnsi="Calibri" w:cs="Arial"/>
                <w:szCs w:val="20"/>
              </w:rPr>
            </w:pPr>
            <w:r>
              <w:rPr>
                <w:rFonts w:ascii="Calibri" w:hAnsi="Calibri" w:cs="Arial"/>
                <w:szCs w:val="20"/>
              </w:rPr>
              <w:t>Increased mental health</w:t>
            </w:r>
          </w:p>
          <w:p w14:paraId="1C0F5D68" w14:textId="77777777" w:rsidR="00640F13" w:rsidRDefault="00640F13" w:rsidP="001B221D">
            <w:pPr>
              <w:spacing w:before="60" w:after="60" w:line="257" w:lineRule="auto"/>
              <w:rPr>
                <w:rFonts w:ascii="Calibri" w:hAnsi="Calibri" w:cs="Arial"/>
                <w:szCs w:val="20"/>
              </w:rPr>
            </w:pPr>
            <w:r>
              <w:rPr>
                <w:rFonts w:ascii="Calibri" w:hAnsi="Calibri" w:cs="Arial"/>
                <w:szCs w:val="20"/>
              </w:rPr>
              <w:t>Increased fitness</w:t>
            </w:r>
          </w:p>
          <w:p w14:paraId="147F1243" w14:textId="77777777" w:rsidR="00640F13" w:rsidRDefault="00640F13" w:rsidP="001B221D">
            <w:pPr>
              <w:spacing w:before="60" w:after="60" w:line="257" w:lineRule="auto"/>
              <w:rPr>
                <w:rFonts w:ascii="Calibri" w:hAnsi="Calibri" w:cs="Arial"/>
                <w:szCs w:val="20"/>
              </w:rPr>
            </w:pPr>
            <w:r>
              <w:rPr>
                <w:rFonts w:ascii="Calibri" w:hAnsi="Calibri" w:cs="Arial"/>
                <w:szCs w:val="20"/>
              </w:rPr>
              <w:lastRenderedPageBreak/>
              <w:t>Increased connections and friendships</w:t>
            </w:r>
          </w:p>
          <w:p w14:paraId="69EC3FA5" w14:textId="77777777" w:rsidR="00640F13" w:rsidRDefault="00640F13" w:rsidP="001B221D">
            <w:pPr>
              <w:spacing w:before="60" w:after="60" w:line="257" w:lineRule="auto"/>
              <w:rPr>
                <w:rFonts w:ascii="Calibri" w:hAnsi="Calibri" w:cs="Arial"/>
                <w:szCs w:val="20"/>
              </w:rPr>
            </w:pPr>
            <w:r>
              <w:rPr>
                <w:rFonts w:ascii="Calibri" w:hAnsi="Calibri" w:cs="Arial"/>
                <w:szCs w:val="20"/>
              </w:rPr>
              <w:t>Acquiring of new skills i.e. cleaning, cooking.</w:t>
            </w:r>
          </w:p>
          <w:p w14:paraId="27529CB2" w14:textId="77777777" w:rsidR="00640F13" w:rsidRDefault="00640F13" w:rsidP="001B221D">
            <w:pPr>
              <w:spacing w:before="60" w:after="60" w:line="257" w:lineRule="auto"/>
              <w:rPr>
                <w:rFonts w:ascii="Calibri" w:hAnsi="Calibri" w:cs="Arial"/>
                <w:szCs w:val="20"/>
              </w:rPr>
            </w:pPr>
            <w:r>
              <w:rPr>
                <w:rFonts w:ascii="Calibri" w:hAnsi="Calibri" w:cs="Arial"/>
                <w:szCs w:val="20"/>
              </w:rPr>
              <w:t>Job opportunities</w:t>
            </w:r>
          </w:p>
          <w:p w14:paraId="275226E4" w14:textId="77777777" w:rsidR="00640F13" w:rsidRDefault="00640F13" w:rsidP="001B221D">
            <w:pPr>
              <w:spacing w:before="60" w:after="60" w:line="257" w:lineRule="auto"/>
              <w:rPr>
                <w:rFonts w:ascii="Calibri" w:hAnsi="Calibri" w:cs="Arial"/>
                <w:szCs w:val="20"/>
              </w:rPr>
            </w:pPr>
            <w:r>
              <w:rPr>
                <w:rFonts w:ascii="Calibri" w:hAnsi="Calibri" w:cs="Arial"/>
                <w:szCs w:val="20"/>
              </w:rPr>
              <w:t>Relationships formed</w:t>
            </w:r>
          </w:p>
          <w:p w14:paraId="15AAC495" w14:textId="77777777" w:rsidR="00640F13" w:rsidRDefault="00640F13" w:rsidP="001B221D">
            <w:pPr>
              <w:spacing w:before="60" w:after="60" w:line="257" w:lineRule="auto"/>
              <w:rPr>
                <w:rFonts w:ascii="Calibri" w:hAnsi="Calibri" w:cs="Arial"/>
                <w:szCs w:val="20"/>
              </w:rPr>
            </w:pPr>
            <w:r>
              <w:rPr>
                <w:rFonts w:ascii="Calibri" w:hAnsi="Calibri" w:cs="Arial"/>
                <w:szCs w:val="20"/>
              </w:rPr>
              <w:t>Reduction in isolation</w:t>
            </w:r>
          </w:p>
          <w:p w14:paraId="5344541B" w14:textId="77777777" w:rsidR="00640F13" w:rsidRDefault="00640F13" w:rsidP="001B221D">
            <w:pPr>
              <w:spacing w:before="60" w:after="60" w:line="257" w:lineRule="auto"/>
              <w:rPr>
                <w:rFonts w:ascii="Calibri" w:hAnsi="Calibri" w:cs="Arial"/>
                <w:szCs w:val="20"/>
              </w:rPr>
            </w:pPr>
            <w:r>
              <w:rPr>
                <w:rFonts w:ascii="Calibri" w:hAnsi="Calibri" w:cs="Arial"/>
                <w:szCs w:val="20"/>
              </w:rPr>
              <w:t>Greater engagement within community</w:t>
            </w:r>
          </w:p>
          <w:p w14:paraId="7F5B70B0" w14:textId="77777777" w:rsidR="00640F13" w:rsidRDefault="00640F13" w:rsidP="001B221D">
            <w:pPr>
              <w:spacing w:before="60" w:after="60" w:line="257" w:lineRule="auto"/>
              <w:rPr>
                <w:rFonts w:ascii="Calibri" w:hAnsi="Calibri" w:cs="Arial"/>
                <w:szCs w:val="20"/>
              </w:rPr>
            </w:pPr>
            <w:r>
              <w:rPr>
                <w:rFonts w:ascii="Calibri" w:hAnsi="Calibri" w:cs="Arial"/>
                <w:szCs w:val="20"/>
              </w:rPr>
              <w:t>Reduced relational pressures on family</w:t>
            </w:r>
          </w:p>
          <w:p w14:paraId="71FF0AD1" w14:textId="77777777" w:rsidR="00640F13" w:rsidRDefault="00640F13" w:rsidP="001B221D">
            <w:pPr>
              <w:spacing w:before="60" w:after="60" w:line="257" w:lineRule="auto"/>
              <w:rPr>
                <w:rFonts w:ascii="Calibri" w:hAnsi="Calibri" w:cs="Arial"/>
                <w:szCs w:val="20"/>
              </w:rPr>
            </w:pPr>
            <w:r>
              <w:rPr>
                <w:rFonts w:ascii="Calibri" w:hAnsi="Calibri" w:cs="Arial"/>
                <w:szCs w:val="20"/>
              </w:rPr>
              <w:t>Reduction in family and carer stress – support network for families</w:t>
            </w:r>
          </w:p>
          <w:p w14:paraId="604EEFEE" w14:textId="77777777" w:rsidR="00640F13" w:rsidRDefault="00640F13" w:rsidP="001B221D">
            <w:pPr>
              <w:spacing w:before="60" w:after="60" w:line="257" w:lineRule="auto"/>
              <w:rPr>
                <w:rFonts w:ascii="Calibri" w:hAnsi="Calibri" w:cs="Arial"/>
                <w:szCs w:val="20"/>
              </w:rPr>
            </w:pPr>
            <w:r>
              <w:rPr>
                <w:rFonts w:ascii="Calibri" w:hAnsi="Calibri" w:cs="Arial"/>
                <w:szCs w:val="20"/>
              </w:rPr>
              <w:t>Greater creativity</w:t>
            </w:r>
          </w:p>
          <w:p w14:paraId="4F576EFA" w14:textId="77777777" w:rsidR="00640F13" w:rsidRDefault="00640F13" w:rsidP="001B221D">
            <w:pPr>
              <w:spacing w:before="60" w:after="60" w:line="257" w:lineRule="auto"/>
              <w:rPr>
                <w:rFonts w:ascii="Calibri" w:hAnsi="Calibri" w:cs="Arial"/>
                <w:szCs w:val="20"/>
              </w:rPr>
            </w:pPr>
            <w:r>
              <w:rPr>
                <w:rFonts w:ascii="Calibri" w:hAnsi="Calibri" w:cs="Arial"/>
                <w:szCs w:val="20"/>
              </w:rPr>
              <w:t>Increased wellbeing for family &amp; caregivers</w:t>
            </w:r>
          </w:p>
          <w:p w14:paraId="68494DC6" w14:textId="77777777" w:rsidR="00640F13" w:rsidRDefault="00640F13" w:rsidP="001B221D">
            <w:pPr>
              <w:spacing w:before="60" w:after="60" w:line="257" w:lineRule="auto"/>
              <w:rPr>
                <w:rFonts w:ascii="Calibri" w:hAnsi="Calibri" w:cs="Arial"/>
                <w:szCs w:val="20"/>
              </w:rPr>
            </w:pPr>
            <w:r>
              <w:rPr>
                <w:rFonts w:ascii="Calibri" w:hAnsi="Calibri" w:cs="Arial"/>
                <w:szCs w:val="20"/>
              </w:rPr>
              <w:t>More relaxed and leading to ability to engage</w:t>
            </w:r>
          </w:p>
          <w:p w14:paraId="5F39A6C7" w14:textId="77777777" w:rsidR="00640F13" w:rsidRDefault="00640F13" w:rsidP="001B221D">
            <w:pPr>
              <w:spacing w:before="60" w:after="60" w:line="257" w:lineRule="auto"/>
              <w:rPr>
                <w:rFonts w:ascii="Calibri" w:hAnsi="Calibri" w:cs="Arial"/>
                <w:szCs w:val="20"/>
              </w:rPr>
            </w:pPr>
            <w:r>
              <w:rPr>
                <w:rFonts w:ascii="Calibri" w:hAnsi="Calibri" w:cs="Arial"/>
                <w:szCs w:val="20"/>
              </w:rPr>
              <w:t>Emotional literacy – empathy and compassion for self and others.</w:t>
            </w:r>
          </w:p>
          <w:p w14:paraId="41C0182E" w14:textId="77777777" w:rsidR="00640F13" w:rsidRDefault="00640F13" w:rsidP="001B221D">
            <w:pPr>
              <w:spacing w:before="60" w:after="60" w:line="257" w:lineRule="auto"/>
              <w:rPr>
                <w:rFonts w:ascii="Calibri" w:hAnsi="Calibri" w:cs="Arial"/>
                <w:szCs w:val="20"/>
              </w:rPr>
            </w:pPr>
            <w:r>
              <w:rPr>
                <w:rFonts w:ascii="Calibri" w:hAnsi="Calibri" w:cs="Arial"/>
                <w:szCs w:val="20"/>
              </w:rPr>
              <w:lastRenderedPageBreak/>
              <w:t>Knowledge of being in a supportive environment – acceptance, support for participants</w:t>
            </w:r>
          </w:p>
          <w:p w14:paraId="016C682B" w14:textId="77777777" w:rsidR="00640F13" w:rsidRPr="00B66DB7" w:rsidRDefault="00640F13" w:rsidP="001B221D">
            <w:pPr>
              <w:spacing w:before="60" w:after="60" w:line="257" w:lineRule="auto"/>
              <w:rPr>
                <w:rFonts w:ascii="Calibri" w:hAnsi="Calibri" w:cs="Arial"/>
                <w:szCs w:val="20"/>
              </w:rPr>
            </w:pPr>
          </w:p>
        </w:tc>
        <w:tc>
          <w:tcPr>
            <w:tcW w:w="2340" w:type="dxa"/>
            <w:gridSpan w:val="2"/>
            <w:tcBorders>
              <w:top w:val="single" w:sz="4" w:space="0" w:color="auto"/>
              <w:left w:val="single" w:sz="4" w:space="0" w:color="auto"/>
              <w:bottom w:val="single" w:sz="4" w:space="0" w:color="auto"/>
              <w:right w:val="single" w:sz="4" w:space="0" w:color="auto"/>
            </w:tcBorders>
          </w:tcPr>
          <w:p w14:paraId="36E4E9BA" w14:textId="77777777" w:rsidR="00640F13" w:rsidRDefault="00640F13" w:rsidP="001B221D">
            <w:pPr>
              <w:spacing w:before="60" w:after="60"/>
              <w:rPr>
                <w:rFonts w:ascii="Calibri" w:hAnsi="Calibri" w:cs="Arial"/>
                <w:szCs w:val="20"/>
              </w:rPr>
            </w:pPr>
            <w:r>
              <w:rPr>
                <w:rFonts w:ascii="Calibri" w:hAnsi="Calibri" w:cs="Arial"/>
                <w:szCs w:val="20"/>
              </w:rPr>
              <w:lastRenderedPageBreak/>
              <w:t xml:space="preserve">Increased knowledge and skills </w:t>
            </w:r>
          </w:p>
          <w:p w14:paraId="06E74F94" w14:textId="77777777" w:rsidR="00640F13" w:rsidRDefault="00640F13" w:rsidP="001B221D">
            <w:pPr>
              <w:spacing w:before="60" w:after="60"/>
              <w:rPr>
                <w:rFonts w:ascii="Calibri" w:hAnsi="Calibri" w:cs="Arial"/>
                <w:szCs w:val="20"/>
              </w:rPr>
            </w:pPr>
            <w:r>
              <w:rPr>
                <w:rFonts w:ascii="Calibri" w:hAnsi="Calibri" w:cs="Arial"/>
                <w:szCs w:val="20"/>
              </w:rPr>
              <w:t>Increased civic participation (voting, getting a library card, etc)</w:t>
            </w:r>
          </w:p>
          <w:p w14:paraId="72E498E2" w14:textId="77777777" w:rsidR="00640F13" w:rsidRDefault="00640F13" w:rsidP="001B221D">
            <w:pPr>
              <w:spacing w:before="60" w:after="60"/>
              <w:rPr>
                <w:rFonts w:ascii="Calibri" w:hAnsi="Calibri" w:cs="Arial"/>
                <w:szCs w:val="20"/>
              </w:rPr>
            </w:pPr>
            <w:r>
              <w:rPr>
                <w:rFonts w:ascii="Calibri" w:hAnsi="Calibri" w:cs="Arial"/>
                <w:szCs w:val="20"/>
              </w:rPr>
              <w:t>Greater empowerment for individuals</w:t>
            </w:r>
          </w:p>
          <w:p w14:paraId="46CA182D" w14:textId="77777777" w:rsidR="00640F13" w:rsidRDefault="00640F13" w:rsidP="001B221D">
            <w:pPr>
              <w:spacing w:before="60" w:after="60"/>
              <w:rPr>
                <w:rFonts w:ascii="Calibri" w:hAnsi="Calibri" w:cs="Arial"/>
                <w:szCs w:val="20"/>
              </w:rPr>
            </w:pPr>
            <w:r>
              <w:rPr>
                <w:rFonts w:ascii="Calibri" w:hAnsi="Calibri" w:cs="Arial"/>
                <w:szCs w:val="20"/>
              </w:rPr>
              <w:t>Confidence in the future</w:t>
            </w:r>
          </w:p>
          <w:p w14:paraId="520E5CC6" w14:textId="77777777" w:rsidR="00640F13" w:rsidRDefault="00640F13" w:rsidP="001B221D">
            <w:pPr>
              <w:spacing w:before="60" w:after="60"/>
              <w:rPr>
                <w:rFonts w:ascii="Calibri" w:hAnsi="Calibri" w:cs="Arial"/>
                <w:szCs w:val="20"/>
              </w:rPr>
            </w:pPr>
            <w:r>
              <w:rPr>
                <w:rFonts w:ascii="Calibri" w:hAnsi="Calibri" w:cs="Arial"/>
                <w:szCs w:val="20"/>
              </w:rPr>
              <w:t>Holistic approach to improving wellbeing</w:t>
            </w:r>
          </w:p>
          <w:p w14:paraId="0C09FD63" w14:textId="77777777" w:rsidR="00640F13" w:rsidRDefault="00640F13" w:rsidP="001B221D">
            <w:pPr>
              <w:spacing w:before="60" w:after="60"/>
              <w:rPr>
                <w:rFonts w:ascii="Calibri" w:hAnsi="Calibri" w:cs="Arial"/>
                <w:szCs w:val="20"/>
              </w:rPr>
            </w:pPr>
            <w:r>
              <w:rPr>
                <w:rFonts w:ascii="Calibri" w:hAnsi="Calibri" w:cs="Arial"/>
                <w:szCs w:val="20"/>
              </w:rPr>
              <w:t>Greater family cohesion/functioning</w:t>
            </w:r>
          </w:p>
          <w:p w14:paraId="764A7031" w14:textId="77777777" w:rsidR="00640F13" w:rsidRDefault="00640F13" w:rsidP="001B221D">
            <w:pPr>
              <w:spacing w:before="60" w:after="60"/>
              <w:rPr>
                <w:rFonts w:ascii="Calibri" w:hAnsi="Calibri" w:cs="Arial"/>
                <w:szCs w:val="20"/>
              </w:rPr>
            </w:pPr>
            <w:r>
              <w:rPr>
                <w:rFonts w:ascii="Calibri" w:hAnsi="Calibri" w:cs="Arial"/>
                <w:szCs w:val="20"/>
              </w:rPr>
              <w:t>Increase in confidence and self-esteem for participants/self-growth</w:t>
            </w:r>
          </w:p>
          <w:p w14:paraId="20BEEE9B" w14:textId="77777777" w:rsidR="00640F13" w:rsidRDefault="00640F13" w:rsidP="001B221D">
            <w:pPr>
              <w:spacing w:before="60" w:after="60"/>
              <w:rPr>
                <w:rFonts w:ascii="Calibri" w:hAnsi="Calibri" w:cs="Arial"/>
                <w:szCs w:val="20"/>
              </w:rPr>
            </w:pPr>
            <w:r>
              <w:rPr>
                <w:rFonts w:ascii="Calibri" w:hAnsi="Calibri" w:cs="Arial"/>
                <w:szCs w:val="20"/>
              </w:rPr>
              <w:t>Improved capacity of self-reflection and improved self-awareness</w:t>
            </w:r>
          </w:p>
          <w:p w14:paraId="57D46BE0" w14:textId="77777777" w:rsidR="00640F13" w:rsidRDefault="00640F13" w:rsidP="001B221D">
            <w:pPr>
              <w:spacing w:before="60" w:after="60"/>
              <w:rPr>
                <w:rFonts w:ascii="Calibri" w:hAnsi="Calibri" w:cs="Arial"/>
                <w:szCs w:val="20"/>
              </w:rPr>
            </w:pPr>
            <w:r>
              <w:rPr>
                <w:rFonts w:ascii="Calibri" w:hAnsi="Calibri" w:cs="Arial"/>
                <w:szCs w:val="20"/>
              </w:rPr>
              <w:lastRenderedPageBreak/>
              <w:t>Improved participants social &amp; community participation</w:t>
            </w:r>
          </w:p>
          <w:p w14:paraId="0B3B59BA" w14:textId="77777777" w:rsidR="00640F13" w:rsidRDefault="00640F13" w:rsidP="001B221D">
            <w:pPr>
              <w:spacing w:before="60" w:after="60"/>
              <w:rPr>
                <w:rFonts w:ascii="Calibri" w:hAnsi="Calibri" w:cs="Arial"/>
                <w:szCs w:val="20"/>
              </w:rPr>
            </w:pPr>
            <w:r>
              <w:rPr>
                <w:rFonts w:ascii="Calibri" w:hAnsi="Calibri" w:cs="Arial"/>
                <w:szCs w:val="20"/>
              </w:rPr>
              <w:t>Build support network in the community</w:t>
            </w:r>
          </w:p>
          <w:p w14:paraId="7EEDF6E1" w14:textId="77777777" w:rsidR="00640F13" w:rsidRDefault="00640F13" w:rsidP="001B221D">
            <w:pPr>
              <w:spacing w:before="60" w:after="60"/>
              <w:rPr>
                <w:rFonts w:ascii="Calibri" w:hAnsi="Calibri" w:cs="Arial"/>
                <w:szCs w:val="20"/>
              </w:rPr>
            </w:pPr>
            <w:r>
              <w:rPr>
                <w:rFonts w:ascii="Calibri" w:hAnsi="Calibri" w:cs="Arial"/>
                <w:szCs w:val="20"/>
              </w:rPr>
              <w:t>Greater Job opportunities</w:t>
            </w:r>
          </w:p>
          <w:p w14:paraId="0A250C6E" w14:textId="77777777" w:rsidR="00640F13" w:rsidRDefault="00640F13" w:rsidP="001B221D">
            <w:pPr>
              <w:spacing w:before="60" w:after="60"/>
              <w:rPr>
                <w:rFonts w:ascii="Calibri" w:hAnsi="Calibri" w:cs="Arial"/>
                <w:szCs w:val="20"/>
              </w:rPr>
            </w:pPr>
            <w:r>
              <w:rPr>
                <w:rFonts w:ascii="Calibri" w:hAnsi="Calibri" w:cs="Arial"/>
                <w:szCs w:val="20"/>
              </w:rPr>
              <w:t>Increase in coping mechanisms</w:t>
            </w:r>
          </w:p>
          <w:p w14:paraId="4A5A80A6" w14:textId="77777777" w:rsidR="00640F13" w:rsidRDefault="00640F13" w:rsidP="001B221D">
            <w:pPr>
              <w:spacing w:before="60" w:after="60"/>
              <w:rPr>
                <w:rFonts w:ascii="Calibri" w:hAnsi="Calibri" w:cs="Arial"/>
                <w:szCs w:val="20"/>
              </w:rPr>
            </w:pPr>
            <w:r>
              <w:rPr>
                <w:rFonts w:ascii="Calibri" w:hAnsi="Calibri" w:cs="Arial"/>
                <w:szCs w:val="20"/>
              </w:rPr>
              <w:t>Increasing networks</w:t>
            </w:r>
          </w:p>
          <w:p w14:paraId="0D062BFC" w14:textId="77777777" w:rsidR="00640F13" w:rsidRDefault="00640F13" w:rsidP="001B221D">
            <w:pPr>
              <w:spacing w:before="60" w:after="60"/>
              <w:rPr>
                <w:rFonts w:ascii="Calibri" w:hAnsi="Calibri" w:cs="Arial"/>
                <w:szCs w:val="20"/>
              </w:rPr>
            </w:pPr>
            <w:r>
              <w:rPr>
                <w:rFonts w:ascii="Calibri" w:hAnsi="Calibri" w:cs="Arial"/>
                <w:szCs w:val="20"/>
              </w:rPr>
              <w:t>Opportunities to upskill or educational possibilities</w:t>
            </w:r>
          </w:p>
          <w:p w14:paraId="40D2278E" w14:textId="77777777" w:rsidR="00640F13" w:rsidRDefault="00640F13" w:rsidP="001B221D">
            <w:pPr>
              <w:spacing w:before="60" w:after="60"/>
              <w:rPr>
                <w:rFonts w:ascii="Calibri" w:hAnsi="Calibri" w:cs="Arial"/>
                <w:szCs w:val="20"/>
              </w:rPr>
            </w:pPr>
            <w:r>
              <w:rPr>
                <w:rFonts w:ascii="Calibri" w:hAnsi="Calibri" w:cs="Arial"/>
                <w:szCs w:val="20"/>
              </w:rPr>
              <w:t>Social inclusion</w:t>
            </w:r>
          </w:p>
          <w:p w14:paraId="59445797" w14:textId="77777777" w:rsidR="00640F13" w:rsidRPr="00B66DB7" w:rsidRDefault="00640F13" w:rsidP="001B221D">
            <w:pPr>
              <w:spacing w:before="60" w:after="60"/>
              <w:rPr>
                <w:rFonts w:ascii="Calibri" w:hAnsi="Calibri" w:cs="Arial"/>
                <w:szCs w:val="20"/>
              </w:rPr>
            </w:pPr>
          </w:p>
          <w:p w14:paraId="2DE11000" w14:textId="77777777" w:rsidR="00640F13" w:rsidRPr="00B66DB7" w:rsidRDefault="00640F13" w:rsidP="001B221D">
            <w:pPr>
              <w:spacing w:before="60" w:after="60"/>
              <w:rPr>
                <w:rFonts w:ascii="Calibri" w:hAnsi="Calibri" w:cs="Arial"/>
                <w:szCs w:val="20"/>
              </w:rPr>
            </w:pPr>
          </w:p>
          <w:p w14:paraId="2E2FA92B" w14:textId="77777777" w:rsidR="00640F13" w:rsidRPr="00B66DB7" w:rsidRDefault="00640F13" w:rsidP="001B221D">
            <w:pPr>
              <w:spacing w:before="60" w:after="60"/>
              <w:rPr>
                <w:rFonts w:ascii="Calibri" w:hAnsi="Calibri" w:cs="Arial"/>
                <w:szCs w:val="20"/>
              </w:rPr>
            </w:pPr>
          </w:p>
        </w:tc>
        <w:tc>
          <w:tcPr>
            <w:tcW w:w="2250" w:type="dxa"/>
            <w:tcBorders>
              <w:top w:val="single" w:sz="4" w:space="0" w:color="auto"/>
              <w:left w:val="single" w:sz="4" w:space="0" w:color="auto"/>
              <w:bottom w:val="single" w:sz="4" w:space="0" w:color="auto"/>
              <w:right w:val="single" w:sz="4" w:space="0" w:color="auto"/>
            </w:tcBorders>
          </w:tcPr>
          <w:p w14:paraId="75798FF0" w14:textId="77777777" w:rsidR="00640F13" w:rsidRDefault="00640F13" w:rsidP="001B221D">
            <w:pPr>
              <w:spacing w:before="60" w:after="60" w:line="257" w:lineRule="auto"/>
              <w:rPr>
                <w:rFonts w:ascii="Calibri" w:hAnsi="Calibri" w:cs="Arial"/>
                <w:szCs w:val="20"/>
              </w:rPr>
            </w:pPr>
            <w:r>
              <w:rPr>
                <w:rFonts w:ascii="Calibri" w:hAnsi="Calibri" w:cs="Arial"/>
                <w:szCs w:val="20"/>
              </w:rPr>
              <w:lastRenderedPageBreak/>
              <w:t>A sustainable program</w:t>
            </w:r>
          </w:p>
          <w:p w14:paraId="5393E8AA" w14:textId="77777777" w:rsidR="00640F13" w:rsidRDefault="00640F13" w:rsidP="001B221D">
            <w:pPr>
              <w:spacing w:before="60" w:after="60" w:line="257" w:lineRule="auto"/>
              <w:rPr>
                <w:rFonts w:ascii="Calibri" w:hAnsi="Calibri" w:cs="Arial"/>
                <w:szCs w:val="20"/>
              </w:rPr>
            </w:pPr>
            <w:r>
              <w:rPr>
                <w:rFonts w:ascii="Calibri" w:hAnsi="Calibri" w:cs="Arial"/>
                <w:szCs w:val="20"/>
              </w:rPr>
              <w:t>Maximising program reach</w:t>
            </w:r>
          </w:p>
          <w:p w14:paraId="6C51B2F9" w14:textId="77777777" w:rsidR="00640F13" w:rsidRDefault="00640F13" w:rsidP="001B221D">
            <w:pPr>
              <w:spacing w:before="60" w:after="60" w:line="257" w:lineRule="auto"/>
              <w:rPr>
                <w:rFonts w:ascii="Calibri" w:hAnsi="Calibri" w:cs="Arial"/>
                <w:szCs w:val="20"/>
              </w:rPr>
            </w:pPr>
            <w:r>
              <w:rPr>
                <w:rFonts w:ascii="Calibri" w:hAnsi="Calibri" w:cs="Arial"/>
                <w:szCs w:val="20"/>
              </w:rPr>
              <w:t>Replication opportunities</w:t>
            </w:r>
          </w:p>
          <w:p w14:paraId="154BE5E8" w14:textId="77777777" w:rsidR="00640F13" w:rsidRDefault="00640F13" w:rsidP="001B221D">
            <w:pPr>
              <w:spacing w:before="60" w:after="60" w:line="257" w:lineRule="auto"/>
              <w:rPr>
                <w:rFonts w:ascii="Calibri" w:hAnsi="Calibri" w:cs="Arial"/>
                <w:szCs w:val="20"/>
              </w:rPr>
            </w:pPr>
            <w:r>
              <w:rPr>
                <w:rFonts w:ascii="Calibri" w:hAnsi="Calibri" w:cs="Arial"/>
                <w:szCs w:val="20"/>
              </w:rPr>
              <w:t>Job opportunities</w:t>
            </w:r>
          </w:p>
          <w:p w14:paraId="1BBFBB0B" w14:textId="77777777" w:rsidR="00640F13" w:rsidRDefault="00640F13" w:rsidP="001B221D">
            <w:pPr>
              <w:spacing w:before="60" w:after="60" w:line="257" w:lineRule="auto"/>
              <w:rPr>
                <w:rFonts w:ascii="Calibri" w:hAnsi="Calibri" w:cs="Arial"/>
                <w:szCs w:val="20"/>
              </w:rPr>
            </w:pPr>
            <w:r>
              <w:rPr>
                <w:rFonts w:ascii="Calibri" w:hAnsi="Calibri" w:cs="Arial"/>
                <w:szCs w:val="20"/>
              </w:rPr>
              <w:t>Maximum potential reached for participants</w:t>
            </w:r>
          </w:p>
          <w:p w14:paraId="25774C98" w14:textId="77777777" w:rsidR="00640F13" w:rsidRDefault="00640F13" w:rsidP="001B221D">
            <w:pPr>
              <w:spacing w:before="60" w:after="60" w:line="257" w:lineRule="auto"/>
              <w:rPr>
                <w:rFonts w:ascii="Calibri" w:hAnsi="Calibri" w:cs="Arial"/>
                <w:szCs w:val="20"/>
              </w:rPr>
            </w:pPr>
            <w:r>
              <w:rPr>
                <w:rFonts w:ascii="Calibri" w:hAnsi="Calibri" w:cs="Arial"/>
                <w:szCs w:val="20"/>
              </w:rPr>
              <w:t>Improved relationships for family, social and self</w:t>
            </w:r>
          </w:p>
          <w:p w14:paraId="6CC23483" w14:textId="77777777" w:rsidR="00640F13" w:rsidRDefault="00640F13" w:rsidP="001B221D">
            <w:pPr>
              <w:spacing w:before="60" w:after="60" w:line="257" w:lineRule="auto"/>
              <w:rPr>
                <w:rFonts w:ascii="Calibri" w:hAnsi="Calibri" w:cs="Arial"/>
                <w:szCs w:val="20"/>
              </w:rPr>
            </w:pPr>
            <w:r>
              <w:rPr>
                <w:rFonts w:ascii="Calibri" w:hAnsi="Calibri" w:cs="Arial"/>
                <w:szCs w:val="20"/>
              </w:rPr>
              <w:t>Recognition as the largest therapeutic horticulture provider in Australia</w:t>
            </w:r>
          </w:p>
          <w:p w14:paraId="716588DD" w14:textId="77777777" w:rsidR="00640F13" w:rsidRDefault="00640F13" w:rsidP="001B221D">
            <w:pPr>
              <w:spacing w:before="60" w:after="60" w:line="257" w:lineRule="auto"/>
              <w:rPr>
                <w:rFonts w:ascii="Calibri" w:hAnsi="Calibri" w:cs="Arial"/>
                <w:szCs w:val="20"/>
              </w:rPr>
            </w:pPr>
            <w:r>
              <w:rPr>
                <w:rFonts w:ascii="Calibri" w:hAnsi="Calibri" w:cs="Arial"/>
                <w:szCs w:val="20"/>
              </w:rPr>
              <w:t>Wider community participation leading to lasting benefits within society</w:t>
            </w:r>
          </w:p>
          <w:p w14:paraId="5F40691D" w14:textId="77777777" w:rsidR="00640F13" w:rsidRDefault="00640F13" w:rsidP="001B221D">
            <w:pPr>
              <w:spacing w:before="60" w:after="60" w:line="257" w:lineRule="auto"/>
              <w:rPr>
                <w:rFonts w:ascii="Calibri" w:hAnsi="Calibri" w:cs="Arial"/>
                <w:szCs w:val="20"/>
              </w:rPr>
            </w:pPr>
            <w:r>
              <w:rPr>
                <w:rFonts w:ascii="Calibri" w:hAnsi="Calibri" w:cs="Arial"/>
                <w:szCs w:val="20"/>
              </w:rPr>
              <w:t xml:space="preserve">Cohesive &amp; inspiring workspace (for staff) leads to increased wellbeing which feeds </w:t>
            </w:r>
            <w:r>
              <w:rPr>
                <w:rFonts w:ascii="Calibri" w:hAnsi="Calibri" w:cs="Arial"/>
                <w:szCs w:val="20"/>
              </w:rPr>
              <w:lastRenderedPageBreak/>
              <w:t>into a positive workplace culture.</w:t>
            </w:r>
          </w:p>
          <w:p w14:paraId="450D6DDA" w14:textId="77777777" w:rsidR="00640F13" w:rsidRDefault="00640F13" w:rsidP="001B221D">
            <w:pPr>
              <w:spacing w:before="60" w:after="60" w:line="257" w:lineRule="auto"/>
              <w:rPr>
                <w:rFonts w:ascii="Calibri" w:hAnsi="Calibri" w:cs="Arial"/>
                <w:szCs w:val="20"/>
              </w:rPr>
            </w:pPr>
            <w:r>
              <w:rPr>
                <w:rFonts w:ascii="Calibri" w:hAnsi="Calibri" w:cs="Arial"/>
                <w:szCs w:val="20"/>
              </w:rPr>
              <w:t>Social prescribing TH</w:t>
            </w:r>
          </w:p>
          <w:p w14:paraId="2F3C28C0" w14:textId="38C71A2B" w:rsidR="00640F13" w:rsidRDefault="00640F13" w:rsidP="001B221D">
            <w:pPr>
              <w:spacing w:before="60" w:after="60" w:line="257" w:lineRule="auto"/>
              <w:rPr>
                <w:rFonts w:ascii="Calibri" w:hAnsi="Calibri" w:cs="Arial"/>
                <w:szCs w:val="20"/>
              </w:rPr>
            </w:pPr>
            <w:r>
              <w:rPr>
                <w:rFonts w:ascii="Calibri" w:hAnsi="Calibri" w:cs="Arial"/>
                <w:szCs w:val="20"/>
              </w:rPr>
              <w:t>Expansion of</w:t>
            </w:r>
            <w:r w:rsidR="00A1049D">
              <w:rPr>
                <w:rFonts w:ascii="Calibri" w:hAnsi="Calibri" w:cs="Arial"/>
                <w:szCs w:val="20"/>
              </w:rPr>
              <w:t xml:space="preserve"> therapeutic horticulture </w:t>
            </w:r>
            <w:r>
              <w:rPr>
                <w:rFonts w:ascii="Calibri" w:hAnsi="Calibri" w:cs="Arial"/>
                <w:szCs w:val="20"/>
              </w:rPr>
              <w:t>&amp; inclusion in health system</w:t>
            </w:r>
          </w:p>
          <w:p w14:paraId="31F41E73" w14:textId="77777777" w:rsidR="00640F13" w:rsidRDefault="00640F13" w:rsidP="001B221D">
            <w:pPr>
              <w:spacing w:before="60" w:after="60" w:line="257" w:lineRule="auto"/>
              <w:rPr>
                <w:rFonts w:ascii="Calibri" w:hAnsi="Calibri" w:cs="Arial"/>
                <w:szCs w:val="20"/>
              </w:rPr>
            </w:pPr>
            <w:r>
              <w:rPr>
                <w:rFonts w:ascii="Calibri" w:hAnsi="Calibri" w:cs="Arial"/>
                <w:szCs w:val="20"/>
              </w:rPr>
              <w:t>Increased wellbeing and attainment of meaningful, improved quality of life</w:t>
            </w:r>
          </w:p>
          <w:p w14:paraId="7D40ED4D" w14:textId="77777777" w:rsidR="00640F13" w:rsidRDefault="00640F13" w:rsidP="001B221D">
            <w:pPr>
              <w:spacing w:before="60" w:after="60" w:line="257" w:lineRule="auto"/>
              <w:rPr>
                <w:rFonts w:ascii="Calibri" w:hAnsi="Calibri" w:cs="Arial"/>
                <w:szCs w:val="20"/>
              </w:rPr>
            </w:pPr>
            <w:r>
              <w:rPr>
                <w:rFonts w:ascii="Calibri" w:hAnsi="Calibri" w:cs="Arial"/>
                <w:szCs w:val="20"/>
              </w:rPr>
              <w:t>Minimisation of mental health relapses</w:t>
            </w:r>
          </w:p>
          <w:p w14:paraId="3EDCA6C6" w14:textId="77777777" w:rsidR="00640F13" w:rsidRDefault="00640F13" w:rsidP="001B221D">
            <w:pPr>
              <w:spacing w:before="60" w:after="60" w:line="257" w:lineRule="auto"/>
              <w:rPr>
                <w:rFonts w:ascii="Calibri" w:hAnsi="Calibri" w:cs="Arial"/>
                <w:szCs w:val="20"/>
              </w:rPr>
            </w:pPr>
            <w:r>
              <w:rPr>
                <w:rFonts w:ascii="Calibri" w:hAnsi="Calibri" w:cs="Arial"/>
                <w:szCs w:val="20"/>
              </w:rPr>
              <w:t>Increased confidence, resilience and independence</w:t>
            </w:r>
          </w:p>
          <w:p w14:paraId="31F6C0E3" w14:textId="77777777" w:rsidR="00640F13" w:rsidRDefault="00640F13" w:rsidP="001B221D">
            <w:pPr>
              <w:spacing w:before="60" w:after="60" w:line="257" w:lineRule="auto"/>
              <w:rPr>
                <w:rFonts w:ascii="Calibri" w:hAnsi="Calibri" w:cs="Arial"/>
                <w:szCs w:val="20"/>
              </w:rPr>
            </w:pPr>
            <w:r>
              <w:rPr>
                <w:rFonts w:ascii="Calibri" w:hAnsi="Calibri" w:cs="Arial"/>
                <w:szCs w:val="20"/>
              </w:rPr>
              <w:t>Realisation of independent life &amp; career transition</w:t>
            </w:r>
          </w:p>
          <w:p w14:paraId="62529ED4" w14:textId="77777777" w:rsidR="00640F13" w:rsidRDefault="00640F13" w:rsidP="001B221D">
            <w:pPr>
              <w:spacing w:before="60" w:after="60" w:line="257" w:lineRule="auto"/>
              <w:rPr>
                <w:rFonts w:ascii="Calibri" w:hAnsi="Calibri" w:cs="Arial"/>
                <w:szCs w:val="20"/>
              </w:rPr>
            </w:pPr>
            <w:r>
              <w:rPr>
                <w:rFonts w:ascii="Calibri" w:hAnsi="Calibri" w:cs="Arial"/>
                <w:szCs w:val="20"/>
              </w:rPr>
              <w:t>Building of a support network with a wide increased income potential community</w:t>
            </w:r>
          </w:p>
          <w:p w14:paraId="16A4071B" w14:textId="77777777" w:rsidR="00640F13" w:rsidRDefault="00640F13" w:rsidP="001B221D">
            <w:pPr>
              <w:spacing w:before="60" w:after="60" w:line="257" w:lineRule="auto"/>
              <w:rPr>
                <w:rFonts w:ascii="Calibri" w:hAnsi="Calibri" w:cs="Arial"/>
                <w:szCs w:val="20"/>
              </w:rPr>
            </w:pPr>
            <w:r>
              <w:rPr>
                <w:rFonts w:ascii="Calibri" w:hAnsi="Calibri" w:cs="Arial"/>
                <w:szCs w:val="20"/>
              </w:rPr>
              <w:lastRenderedPageBreak/>
              <w:t>Maximum educational attainment</w:t>
            </w:r>
          </w:p>
          <w:p w14:paraId="2DB1535A" w14:textId="77777777" w:rsidR="00640F13" w:rsidRPr="00B66DB7" w:rsidRDefault="00640F13" w:rsidP="001B221D">
            <w:pPr>
              <w:spacing w:before="60" w:after="60" w:line="257" w:lineRule="auto"/>
              <w:rPr>
                <w:rFonts w:ascii="Calibri" w:hAnsi="Calibri" w:cs="Arial"/>
                <w:szCs w:val="20"/>
              </w:rPr>
            </w:pPr>
          </w:p>
          <w:p w14:paraId="06D7748C" w14:textId="77777777" w:rsidR="00640F13" w:rsidRPr="00B66DB7" w:rsidRDefault="00640F13" w:rsidP="001B221D">
            <w:pPr>
              <w:spacing w:before="60" w:after="60" w:line="257" w:lineRule="auto"/>
              <w:rPr>
                <w:rFonts w:ascii="Calibri" w:hAnsi="Calibri" w:cs="Arial"/>
                <w:szCs w:val="20"/>
              </w:rPr>
            </w:pPr>
          </w:p>
          <w:p w14:paraId="129ED1F7" w14:textId="77777777" w:rsidR="00640F13" w:rsidRPr="00B66DB7" w:rsidRDefault="00640F13" w:rsidP="001B221D">
            <w:pPr>
              <w:spacing w:before="60" w:after="60" w:line="257" w:lineRule="auto"/>
              <w:rPr>
                <w:rFonts w:ascii="Calibri" w:hAnsi="Calibri" w:cs="Arial"/>
                <w:szCs w:val="20"/>
              </w:rPr>
            </w:pPr>
          </w:p>
          <w:p w14:paraId="71E99F8F" w14:textId="77777777" w:rsidR="00640F13" w:rsidRPr="00B66DB7" w:rsidRDefault="00640F13" w:rsidP="001B221D">
            <w:pPr>
              <w:spacing w:before="60" w:after="60" w:line="257" w:lineRule="auto"/>
              <w:rPr>
                <w:rFonts w:ascii="Calibri" w:hAnsi="Calibri" w:cs="Arial"/>
                <w:szCs w:val="20"/>
              </w:rPr>
            </w:pPr>
          </w:p>
          <w:p w14:paraId="2A9B1EF2" w14:textId="77777777" w:rsidR="00640F13" w:rsidRPr="00B66DB7" w:rsidRDefault="00640F13" w:rsidP="001B221D">
            <w:pPr>
              <w:spacing w:before="60" w:after="60" w:line="257" w:lineRule="auto"/>
              <w:rPr>
                <w:rFonts w:ascii="Calibri" w:hAnsi="Calibri" w:cs="Arial"/>
                <w:szCs w:val="20"/>
              </w:rPr>
            </w:pPr>
          </w:p>
          <w:p w14:paraId="1BFEF645" w14:textId="77777777" w:rsidR="00640F13" w:rsidRPr="00B66DB7" w:rsidRDefault="00640F13" w:rsidP="001B221D">
            <w:pPr>
              <w:spacing w:before="60" w:after="60" w:line="257" w:lineRule="auto"/>
              <w:rPr>
                <w:rFonts w:ascii="Calibri" w:hAnsi="Calibri" w:cs="Arial"/>
                <w:szCs w:val="20"/>
              </w:rPr>
            </w:pPr>
          </w:p>
          <w:p w14:paraId="1F3A6C11" w14:textId="77777777" w:rsidR="00640F13" w:rsidRPr="00B66DB7" w:rsidRDefault="00640F13" w:rsidP="001B221D">
            <w:pPr>
              <w:spacing w:before="60" w:after="60" w:line="257" w:lineRule="auto"/>
              <w:rPr>
                <w:rFonts w:ascii="Calibri" w:hAnsi="Calibri" w:cs="Arial"/>
                <w:szCs w:val="20"/>
              </w:rPr>
            </w:pPr>
          </w:p>
          <w:p w14:paraId="1F508818" w14:textId="77777777" w:rsidR="00640F13" w:rsidRPr="00B66DB7" w:rsidRDefault="00640F13" w:rsidP="001B221D">
            <w:pPr>
              <w:spacing w:before="60" w:after="60" w:line="257" w:lineRule="auto"/>
              <w:rPr>
                <w:rFonts w:ascii="Calibri" w:hAnsi="Calibri" w:cs="Arial"/>
                <w:szCs w:val="20"/>
              </w:rPr>
            </w:pPr>
          </w:p>
          <w:p w14:paraId="6F81B1DE" w14:textId="77777777" w:rsidR="00640F13" w:rsidRPr="00B66DB7" w:rsidRDefault="00640F13" w:rsidP="001B221D">
            <w:pPr>
              <w:spacing w:before="60" w:after="60" w:line="257" w:lineRule="auto"/>
              <w:rPr>
                <w:rFonts w:ascii="Calibri" w:hAnsi="Calibri" w:cs="Arial"/>
                <w:szCs w:val="20"/>
              </w:rPr>
            </w:pPr>
          </w:p>
          <w:p w14:paraId="5D9197D8" w14:textId="77777777" w:rsidR="00640F13" w:rsidRPr="00B66DB7" w:rsidRDefault="00640F13" w:rsidP="001B221D">
            <w:pPr>
              <w:spacing w:before="60" w:after="60" w:line="257" w:lineRule="auto"/>
              <w:rPr>
                <w:rFonts w:ascii="Calibri" w:hAnsi="Calibri" w:cs="Arial"/>
                <w:szCs w:val="20"/>
              </w:rPr>
            </w:pPr>
          </w:p>
          <w:p w14:paraId="357B1F99" w14:textId="77777777" w:rsidR="00640F13" w:rsidRPr="00B66DB7" w:rsidRDefault="00640F13" w:rsidP="001B221D">
            <w:pPr>
              <w:spacing w:before="60" w:after="60" w:line="257" w:lineRule="auto"/>
              <w:rPr>
                <w:rFonts w:ascii="Calibri" w:hAnsi="Calibri" w:cs="Arial"/>
                <w:szCs w:val="20"/>
              </w:rPr>
            </w:pPr>
          </w:p>
          <w:p w14:paraId="4F77FA29" w14:textId="77777777" w:rsidR="00640F13" w:rsidRPr="00B66DB7" w:rsidRDefault="00640F13" w:rsidP="001B221D">
            <w:pPr>
              <w:spacing w:before="60" w:after="60" w:line="257" w:lineRule="auto"/>
              <w:rPr>
                <w:rFonts w:ascii="Calibri" w:hAnsi="Calibri" w:cs="Arial"/>
                <w:szCs w:val="20"/>
              </w:rPr>
            </w:pPr>
          </w:p>
        </w:tc>
      </w:tr>
    </w:tbl>
    <w:p w14:paraId="43AAB566" w14:textId="77777777" w:rsidR="00640F13" w:rsidRDefault="00640F13" w:rsidP="00640F13">
      <w:pPr>
        <w:pStyle w:val="FootnoteText"/>
        <w:spacing w:line="288" w:lineRule="auto"/>
        <w:rPr>
          <w:rFonts w:ascii="Calibri" w:hAnsi="Calibri" w:cs="Arial"/>
          <w:sz w:val="14"/>
          <w:szCs w:val="14"/>
        </w:rPr>
      </w:pPr>
      <w:r>
        <w:rPr>
          <w:rFonts w:ascii="Calibri" w:hAnsi="Calibri" w:cs="Arial"/>
          <w:noProof/>
          <w:sz w:val="14"/>
          <w:szCs w:val="14"/>
        </w:rPr>
        <w:lastRenderedPageBreak/>
        <mc:AlternateContent>
          <mc:Choice Requires="wps">
            <w:drawing>
              <wp:anchor distT="0" distB="0" distL="114300" distR="114300" simplePos="0" relativeHeight="251658248" behindDoc="0" locked="0" layoutInCell="1" allowOverlap="1" wp14:anchorId="7E465AAB" wp14:editId="6C11456F">
                <wp:simplePos x="0" y="0"/>
                <wp:positionH relativeFrom="column">
                  <wp:posOffset>715646</wp:posOffset>
                </wp:positionH>
                <wp:positionV relativeFrom="paragraph">
                  <wp:posOffset>-1905</wp:posOffset>
                </wp:positionV>
                <wp:extent cx="45719" cy="558165"/>
                <wp:effectExtent l="38100" t="0" r="69215" b="51435"/>
                <wp:wrapNone/>
                <wp:docPr id="14" name="Straight Arrow Connector 14"/>
                <wp:cNvGraphicFramePr/>
                <a:graphic xmlns:a="http://schemas.openxmlformats.org/drawingml/2006/main">
                  <a:graphicData uri="http://schemas.microsoft.com/office/word/2010/wordprocessingShape">
                    <wps:wsp>
                      <wps:cNvCnPr/>
                      <wps:spPr>
                        <a:xfrm>
                          <a:off x="0" y="0"/>
                          <a:ext cx="45719" cy="5581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A0C599" id="_x0000_t32" coordsize="21600,21600" o:spt="32" o:oned="t" path="m,l21600,21600e" filled="f">
                <v:path arrowok="t" fillok="f" o:connecttype="none"/>
                <o:lock v:ext="edit" shapetype="t"/>
              </v:shapetype>
              <v:shape id="Straight Arrow Connector 14" o:spid="_x0000_s1026" type="#_x0000_t32" style="position:absolute;margin-left:56.35pt;margin-top:-.15pt;width:3.6pt;height:43.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" strokecolor="#094183 [3204]" strokeweight=".5pt">
                <v:stroke endarrow="block" joinstyle="miter"/>
              </v:shape>
            </w:pict>
          </mc:Fallback>
        </mc:AlternateContent>
      </w:r>
      <w:r>
        <w:rPr>
          <w:rFonts w:ascii="Calibri" w:hAnsi="Calibri" w:cs="Arial"/>
          <w:noProof/>
          <w:sz w:val="14"/>
          <w:szCs w:val="14"/>
        </w:rPr>
        <mc:AlternateContent>
          <mc:Choice Requires="wps">
            <w:drawing>
              <wp:anchor distT="0" distB="0" distL="114300" distR="114300" simplePos="0" relativeHeight="251658253" behindDoc="0" locked="0" layoutInCell="1" allowOverlap="1" wp14:anchorId="6DA1A224" wp14:editId="6CD631CA">
                <wp:simplePos x="0" y="0"/>
                <wp:positionH relativeFrom="column">
                  <wp:posOffset>8486775</wp:posOffset>
                </wp:positionH>
                <wp:positionV relativeFrom="paragraph">
                  <wp:posOffset>15875</wp:posOffset>
                </wp:positionV>
                <wp:extent cx="9525" cy="561975"/>
                <wp:effectExtent l="38100" t="0" r="66675" b="47625"/>
                <wp:wrapNone/>
                <wp:docPr id="15" name="Straight Arrow Connector 15"/>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DFD98B" id="Straight Arrow Connector 15" o:spid="_x0000_s1026" type="#_x0000_t32" style="position:absolute;margin-left:668.25pt;margin-top:1.25pt;width:.75pt;height:44.25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" strokecolor="#094183 [3204]" strokeweight=".5pt">
                <v:stroke endarrow="block" joinstyle="miter"/>
              </v:shape>
            </w:pict>
          </mc:Fallback>
        </mc:AlternateContent>
      </w:r>
      <w:r>
        <w:rPr>
          <w:rFonts w:ascii="Calibri" w:hAnsi="Calibri" w:cs="Arial"/>
          <w:noProof/>
          <w:sz w:val="14"/>
          <w:szCs w:val="14"/>
        </w:rPr>
        <mc:AlternateContent>
          <mc:Choice Requires="wps">
            <w:drawing>
              <wp:anchor distT="0" distB="0" distL="114300" distR="114300" simplePos="0" relativeHeight="251658252" behindDoc="0" locked="0" layoutInCell="1" allowOverlap="1" wp14:anchorId="7041162E" wp14:editId="0BFCD009">
                <wp:simplePos x="0" y="0"/>
                <wp:positionH relativeFrom="column">
                  <wp:posOffset>6943725</wp:posOffset>
                </wp:positionH>
                <wp:positionV relativeFrom="paragraph">
                  <wp:posOffset>-3175</wp:posOffset>
                </wp:positionV>
                <wp:extent cx="19050" cy="542925"/>
                <wp:effectExtent l="57150" t="0" r="57150" b="47625"/>
                <wp:wrapNone/>
                <wp:docPr id="20" name="Straight Arrow Connector 20"/>
                <wp:cNvGraphicFramePr/>
                <a:graphic xmlns:a="http://schemas.openxmlformats.org/drawingml/2006/main">
                  <a:graphicData uri="http://schemas.microsoft.com/office/word/2010/wordprocessingShape">
                    <wps:wsp>
                      <wps:cNvCnPr/>
                      <wps:spPr>
                        <a:xfrm>
                          <a:off x="0" y="0"/>
                          <a:ext cx="19050"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F80041" id="Straight Arrow Connector 20" o:spid="_x0000_s1026" type="#_x0000_t32" style="position:absolute;margin-left:546.75pt;margin-top:-.25pt;width:1.5pt;height:42.75pt;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" strokecolor="#094183 [3204]" strokeweight=".5pt">
                <v:stroke endarrow="block" joinstyle="miter"/>
              </v:shape>
            </w:pict>
          </mc:Fallback>
        </mc:AlternateContent>
      </w:r>
      <w:r>
        <w:rPr>
          <w:rFonts w:ascii="Calibri" w:hAnsi="Calibri" w:cs="Arial"/>
          <w:noProof/>
          <w:sz w:val="14"/>
          <w:szCs w:val="14"/>
        </w:rPr>
        <mc:AlternateContent>
          <mc:Choice Requires="wps">
            <w:drawing>
              <wp:anchor distT="0" distB="0" distL="114300" distR="114300" simplePos="0" relativeHeight="251658251" behindDoc="0" locked="0" layoutInCell="1" allowOverlap="1" wp14:anchorId="7CC59D57" wp14:editId="44321C06">
                <wp:simplePos x="0" y="0"/>
                <wp:positionH relativeFrom="column">
                  <wp:posOffset>5534025</wp:posOffset>
                </wp:positionH>
                <wp:positionV relativeFrom="paragraph">
                  <wp:posOffset>-3175</wp:posOffset>
                </wp:positionV>
                <wp:extent cx="0" cy="552450"/>
                <wp:effectExtent l="7620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5CE13A" id="Straight Arrow Connector 26" o:spid="_x0000_s1026" type="#_x0000_t32" style="position:absolute;margin-left:435.75pt;margin-top:-.25pt;width:0;height:43.5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" strokecolor="#094183 [3204]" strokeweight=".5pt">
                <v:stroke endarrow="block" joinstyle="miter"/>
              </v:shape>
            </w:pict>
          </mc:Fallback>
        </mc:AlternateContent>
      </w:r>
      <w:r>
        <w:rPr>
          <w:rFonts w:ascii="Calibri" w:hAnsi="Calibri" w:cs="Arial"/>
          <w:noProof/>
          <w:sz w:val="14"/>
          <w:szCs w:val="14"/>
        </w:rPr>
        <mc:AlternateContent>
          <mc:Choice Requires="wps">
            <w:drawing>
              <wp:anchor distT="0" distB="0" distL="114300" distR="114300" simplePos="0" relativeHeight="251658250" behindDoc="0" locked="0" layoutInCell="1" allowOverlap="1" wp14:anchorId="5169F11D" wp14:editId="6853C4B1">
                <wp:simplePos x="0" y="0"/>
                <wp:positionH relativeFrom="column">
                  <wp:posOffset>3762375</wp:posOffset>
                </wp:positionH>
                <wp:positionV relativeFrom="paragraph">
                  <wp:posOffset>6350</wp:posOffset>
                </wp:positionV>
                <wp:extent cx="9525" cy="533400"/>
                <wp:effectExtent l="38100" t="0" r="66675" b="57150"/>
                <wp:wrapNone/>
                <wp:docPr id="27" name="Straight Arrow Connector 27"/>
                <wp:cNvGraphicFramePr/>
                <a:graphic xmlns:a="http://schemas.openxmlformats.org/drawingml/2006/main">
                  <a:graphicData uri="http://schemas.microsoft.com/office/word/2010/wordprocessingShape">
                    <wps:wsp>
                      <wps:cNvCnPr/>
                      <wps:spPr>
                        <a:xfrm>
                          <a:off x="0" y="0"/>
                          <a:ext cx="9525"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6C4A08" id="Straight Arrow Connector 27" o:spid="_x0000_s1026" type="#_x0000_t32" style="position:absolute;margin-left:296.25pt;margin-top:.5pt;width:.75pt;height:42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" strokecolor="#094183 [3204]" strokeweight=".5pt">
                <v:stroke endarrow="block" joinstyle="miter"/>
              </v:shape>
            </w:pict>
          </mc:Fallback>
        </mc:AlternateContent>
      </w:r>
      <w:r>
        <w:rPr>
          <w:rFonts w:ascii="Calibri" w:hAnsi="Calibri" w:cs="Arial"/>
          <w:noProof/>
          <w:sz w:val="14"/>
          <w:szCs w:val="14"/>
        </w:rPr>
        <mc:AlternateContent>
          <mc:Choice Requires="wps">
            <w:drawing>
              <wp:anchor distT="0" distB="0" distL="114300" distR="114300" simplePos="0" relativeHeight="251658249" behindDoc="0" locked="0" layoutInCell="1" allowOverlap="1" wp14:anchorId="70ADAE5D" wp14:editId="52070D7C">
                <wp:simplePos x="0" y="0"/>
                <wp:positionH relativeFrom="column">
                  <wp:posOffset>2352675</wp:posOffset>
                </wp:positionH>
                <wp:positionV relativeFrom="paragraph">
                  <wp:posOffset>-3175</wp:posOffset>
                </wp:positionV>
                <wp:extent cx="0" cy="600075"/>
                <wp:effectExtent l="76200" t="0" r="57150" b="47625"/>
                <wp:wrapNone/>
                <wp:docPr id="28" name="Straight Arrow Connector 28"/>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7F0C08" id="Straight Arrow Connector 28" o:spid="_x0000_s1026" type="#_x0000_t32" style="position:absolute;margin-left:185.25pt;margin-top:-.25pt;width:0;height:47.25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" strokecolor="#094183 [3204]" strokeweight=".5pt">
                <v:stroke endarrow="block" joinstyle="miter"/>
              </v:shape>
            </w:pict>
          </mc:Fallback>
        </mc:AlternateConten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t xml:space="preserve">    </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t xml:space="preserve">      </w:t>
      </w:r>
      <w:r>
        <w:rPr>
          <w:rFonts w:ascii="Calibri" w:hAnsi="Calibri" w:cs="Arial"/>
          <w:sz w:val="14"/>
          <w:szCs w:val="14"/>
        </w:rPr>
        <w:tab/>
      </w:r>
      <w:r>
        <w:rPr>
          <w:rFonts w:ascii="Calibri" w:hAnsi="Calibri" w:cs="Arial"/>
          <w:sz w:val="14"/>
          <w:szCs w:val="14"/>
        </w:rPr>
        <w:tab/>
      </w:r>
      <w:r>
        <w:rPr>
          <w:rFonts w:ascii="Calibri" w:hAnsi="Calibri" w:cs="Arial"/>
          <w:sz w:val="14"/>
          <w:szCs w:val="14"/>
        </w:rPr>
        <w:tab/>
        <w:t xml:space="preserve">           </w:t>
      </w:r>
    </w:p>
    <w:p w14:paraId="06FDD3B7" w14:textId="77777777" w:rsidR="00640F13" w:rsidRDefault="00640F13" w:rsidP="00640F13">
      <w:pPr>
        <w:pStyle w:val="FootnoteText"/>
        <w:spacing w:line="288" w:lineRule="auto"/>
        <w:rPr>
          <w:rFonts w:ascii="Calibri" w:hAnsi="Calibri" w:cs="Arial"/>
          <w:sz w:val="14"/>
          <w:szCs w:val="14"/>
        </w:rPr>
      </w:pPr>
    </w:p>
    <w:p w14:paraId="52AFB5CC" w14:textId="77777777" w:rsidR="00640F13" w:rsidRDefault="00640F13" w:rsidP="00640F13">
      <w:pPr>
        <w:pStyle w:val="FootnoteText"/>
        <w:spacing w:line="288" w:lineRule="auto"/>
        <w:rPr>
          <w:rFonts w:ascii="Calibri" w:hAnsi="Calibri" w:cs="Arial"/>
          <w:sz w:val="14"/>
          <w:szCs w:val="14"/>
        </w:rPr>
      </w:pP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9DE344B" w14:textId="77777777" w:rsidR="00640F13" w:rsidRDefault="00640F13" w:rsidP="00640F13">
      <w:pPr>
        <w:pStyle w:val="FootnoteText"/>
        <w:spacing w:line="288" w:lineRule="auto"/>
        <w:rPr>
          <w:rFonts w:ascii="Calibri" w:hAnsi="Calibri" w:cs="Arial"/>
          <w:sz w:val="14"/>
          <w:szCs w:val="14"/>
        </w:rPr>
      </w:pPr>
    </w:p>
    <w:p w14:paraId="1C88EB47" w14:textId="77777777" w:rsidR="00640F13" w:rsidRDefault="00640F13" w:rsidP="00640F13">
      <w:pPr>
        <w:spacing w:line="259" w:lineRule="auto"/>
        <w:rPr>
          <w:rFonts w:ascii="Calibri" w:hAnsi="Calibri" w:cs="Arial"/>
          <w:sz w:val="14"/>
          <w:szCs w:val="14"/>
        </w:rPr>
      </w:pPr>
      <w:r w:rsidRPr="00EA4A69">
        <w:rPr>
          <w:rFonts w:ascii="Calibri" w:hAnsi="Calibri" w:cs="Arial"/>
          <w:noProof/>
          <w:sz w:val="14"/>
          <w:szCs w:val="14"/>
        </w:rPr>
        <mc:AlternateContent>
          <mc:Choice Requires="wps">
            <w:drawing>
              <wp:anchor distT="45720" distB="45720" distL="114300" distR="114300" simplePos="0" relativeHeight="251658247" behindDoc="0" locked="0" layoutInCell="1" allowOverlap="1" wp14:anchorId="739D36DE" wp14:editId="714EE745">
                <wp:simplePos x="0" y="0"/>
                <wp:positionH relativeFrom="column">
                  <wp:posOffset>369827</wp:posOffset>
                </wp:positionH>
                <wp:positionV relativeFrom="paragraph">
                  <wp:posOffset>601980</wp:posOffset>
                </wp:positionV>
                <wp:extent cx="8220075" cy="1404620"/>
                <wp:effectExtent l="0" t="0" r="28575" b="2476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0075" cy="1404620"/>
                        </a:xfrm>
                        <a:prstGeom prst="rect">
                          <a:avLst/>
                        </a:prstGeom>
                        <a:solidFill>
                          <a:srgbClr val="FFFFFF"/>
                        </a:solidFill>
                        <a:ln w="9525">
                          <a:solidFill>
                            <a:srgbClr val="000000"/>
                          </a:solidFill>
                          <a:miter lim="800000"/>
                          <a:headEnd/>
                          <a:tailEnd/>
                        </a:ln>
                      </wps:spPr>
                      <wps:txbx>
                        <w:txbxContent>
                          <w:p w14:paraId="32B54A0B" w14:textId="77777777" w:rsidR="006C244C" w:rsidRPr="00E92BB0" w:rsidRDefault="006C244C" w:rsidP="00640F13">
                            <w:pPr>
                              <w:jc w:val="center"/>
                              <w:rPr>
                                <w:b/>
                                <w:bCs/>
                              </w:rPr>
                            </w:pPr>
                            <w:r>
                              <w:rPr>
                                <w:b/>
                                <w:bCs/>
                              </w:rPr>
                              <w:t>Use nature as a supportive environment to provide experiential learning and positive personal development (especially in health, well-being, and interpersonal/social domains)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9D36DE" id="_x0000_s1027" type="#_x0000_t202" style="position:absolute;margin-left:29.1pt;margin-top:47.4pt;width:647.25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">
                <v:textbox style="mso-fit-shape-to-text:t">
                  <w:txbxContent>
                    <w:p w14:paraId="32B54A0B" w14:textId="77777777" w:rsidR="006C244C" w:rsidRPr="00E92BB0" w:rsidRDefault="006C244C" w:rsidP="00640F13">
                      <w:pPr>
                        <w:jc w:val="center"/>
                        <w:rPr>
                          <w:b/>
                          <w:bCs/>
                        </w:rPr>
                      </w:pPr>
                      <w:r>
                        <w:rPr>
                          <w:b/>
                          <w:bCs/>
                        </w:rPr>
                        <w:t>Use nature as a supportive environment to provide experiential learning and positive personal development (especially in health, well-being, and interpersonal/social domains)</w:t>
                      </w:r>
                    </w:p>
                  </w:txbxContent>
                </v:textbox>
                <w10:wrap type="square"/>
              </v:shape>
            </w:pict>
          </mc:Fallback>
        </mc:AlternateContent>
      </w:r>
      <w:r>
        <w:rPr>
          <w:rFonts w:ascii="Calibri" w:hAnsi="Calibri" w:cs="Arial"/>
          <w:sz w:val="14"/>
          <w:szCs w:val="14"/>
        </w:rPr>
        <w:br w:type="page"/>
      </w:r>
      <w:r>
        <w:rPr>
          <w:rFonts w:ascii="Calibri" w:hAnsi="Calibri" w:cs="Arial"/>
          <w:noProof/>
          <w:sz w:val="14"/>
          <w:szCs w:val="14"/>
        </w:rPr>
        <mc:AlternateContent>
          <mc:Choice Requires="wps">
            <w:drawing>
              <wp:anchor distT="0" distB="0" distL="114300" distR="114300" simplePos="0" relativeHeight="251658255" behindDoc="0" locked="0" layoutInCell="1" allowOverlap="1" wp14:anchorId="7B0B2F62" wp14:editId="7725C366">
                <wp:simplePos x="0" y="0"/>
                <wp:positionH relativeFrom="column">
                  <wp:posOffset>5958840</wp:posOffset>
                </wp:positionH>
                <wp:positionV relativeFrom="paragraph">
                  <wp:posOffset>48895</wp:posOffset>
                </wp:positionV>
                <wp:extent cx="68580" cy="213360"/>
                <wp:effectExtent l="19050" t="0" r="45720" b="34290"/>
                <wp:wrapNone/>
                <wp:docPr id="30" name="Arrow: Down 22"/>
                <wp:cNvGraphicFramePr/>
                <a:graphic xmlns:a="http://schemas.openxmlformats.org/drawingml/2006/main">
                  <a:graphicData uri="http://schemas.microsoft.com/office/word/2010/wordprocessingShape">
                    <wps:wsp>
                      <wps:cNvSpPr/>
                      <wps:spPr>
                        <a:xfrm>
                          <a:off x="0" y="0"/>
                          <a:ext cx="68580" cy="2133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2A6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2" o:spid="_x0000_s1026" type="#_x0000_t67" style="position:absolute;margin-left:469.2pt;margin-top:3.85pt;width:5.4pt;height:16.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" adj="18129" fillcolor="#5b9bd5" strokecolor="#41719c" strokeweight="1pt"/>
            </w:pict>
          </mc:Fallback>
        </mc:AlternateContent>
      </w:r>
      <w:r>
        <w:rPr>
          <w:rFonts w:ascii="Calibri" w:hAnsi="Calibri" w:cs="Arial"/>
          <w:noProof/>
          <w:sz w:val="14"/>
          <w:szCs w:val="14"/>
        </w:rPr>
        <mc:AlternateContent>
          <mc:Choice Requires="wps">
            <w:drawing>
              <wp:anchor distT="0" distB="0" distL="114300" distR="114300" simplePos="0" relativeHeight="251658254" behindDoc="0" locked="0" layoutInCell="1" allowOverlap="1" wp14:anchorId="7EC6298B" wp14:editId="1334C5B1">
                <wp:simplePos x="0" y="0"/>
                <wp:positionH relativeFrom="column">
                  <wp:posOffset>2065020</wp:posOffset>
                </wp:positionH>
                <wp:positionV relativeFrom="paragraph">
                  <wp:posOffset>66040</wp:posOffset>
                </wp:positionV>
                <wp:extent cx="68580" cy="213360"/>
                <wp:effectExtent l="19050" t="0" r="45720" b="34290"/>
                <wp:wrapNone/>
                <wp:docPr id="31" name="Arrow: Down 5"/>
                <wp:cNvGraphicFramePr/>
                <a:graphic xmlns:a="http://schemas.openxmlformats.org/drawingml/2006/main">
                  <a:graphicData uri="http://schemas.microsoft.com/office/word/2010/wordprocessingShape">
                    <wps:wsp>
                      <wps:cNvSpPr/>
                      <wps:spPr>
                        <a:xfrm>
                          <a:off x="0" y="0"/>
                          <a:ext cx="68580" cy="2133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C08D53" id="Arrow: Down 5" o:spid="_x0000_s1026" type="#_x0000_t67" style="position:absolute;margin-left:162.6pt;margin-top:5.2pt;width:5.4pt;height:16.8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" adj="18129" fillcolor="#094183 [3204]" strokecolor="#042041 [1604]" strokeweight="1pt"/>
            </w:pict>
          </mc:Fallback>
        </mc:AlternateContent>
      </w:r>
    </w:p>
    <w:p w14:paraId="4BB6C7F4" w14:textId="77777777" w:rsidR="00640F13" w:rsidRDefault="00640F13" w:rsidP="00640F13">
      <w:pPr>
        <w:pStyle w:val="FootnoteText"/>
        <w:spacing w:line="288" w:lineRule="auto"/>
        <w:rPr>
          <w:rFonts w:ascii="Calibri" w:hAnsi="Calibri" w:cs="Arial"/>
          <w:sz w:val="14"/>
          <w:szCs w:val="14"/>
        </w:rPr>
      </w:pPr>
      <w:r>
        <w:rPr>
          <w:rFonts w:ascii="Calibri" w:hAnsi="Calibri" w:cs="Arial"/>
          <w:sz w:val="14"/>
          <w:szCs w:val="14"/>
        </w:rPr>
        <w:lastRenderedPageBreak/>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tbl>
      <w:tblPr>
        <w:tblW w:w="14508" w:type="dxa"/>
        <w:tblLook w:val="01E0" w:firstRow="1" w:lastRow="1" w:firstColumn="1" w:lastColumn="1" w:noHBand="0" w:noVBand="0"/>
      </w:tblPr>
      <w:tblGrid>
        <w:gridCol w:w="6948"/>
        <w:gridCol w:w="540"/>
        <w:gridCol w:w="7020"/>
      </w:tblGrid>
      <w:tr w:rsidR="00640F13" w14:paraId="0FE3C881" w14:textId="77777777" w:rsidTr="001B221D">
        <w:trPr>
          <w:trHeight w:val="7859"/>
        </w:trPr>
        <w:tc>
          <w:tcPr>
            <w:tcW w:w="6948" w:type="dxa"/>
            <w:tcBorders>
              <w:top w:val="single" w:sz="4" w:space="0" w:color="auto"/>
              <w:left w:val="single" w:sz="4" w:space="0" w:color="auto"/>
              <w:bottom w:val="single" w:sz="4" w:space="0" w:color="auto"/>
              <w:right w:val="single" w:sz="4" w:space="0" w:color="auto"/>
            </w:tcBorders>
            <w:vAlign w:val="center"/>
            <w:hideMark/>
          </w:tcPr>
          <w:p w14:paraId="3E21A838" w14:textId="77777777" w:rsidR="00640F13" w:rsidRDefault="00640F13" w:rsidP="001B221D">
            <w:pPr>
              <w:pStyle w:val="FootnoteText"/>
              <w:spacing w:before="120" w:after="120" w:line="256" w:lineRule="auto"/>
              <w:rPr>
                <w:rFonts w:ascii="Calibri" w:hAnsi="Calibri" w:cs="Arial"/>
                <w:b/>
                <w:noProof/>
                <w:u w:val="single"/>
              </w:rPr>
            </w:pPr>
            <w:r>
              <w:rPr>
                <w:rFonts w:ascii="Calibri" w:hAnsi="Calibri" w:cs="Arial"/>
                <w:b/>
                <w:noProof/>
                <w:u w:val="single"/>
              </w:rPr>
              <w:t>Assumptions (Around the Program)</w:t>
            </w:r>
          </w:p>
          <w:p w14:paraId="2C3F383F" w14:textId="77777777" w:rsidR="00640F13" w:rsidRPr="00630628" w:rsidRDefault="00640F13" w:rsidP="001B221D">
            <w:pPr>
              <w:pStyle w:val="FootnoteText"/>
              <w:spacing w:before="120" w:after="120" w:line="256" w:lineRule="auto"/>
              <w:rPr>
                <w:rFonts w:ascii="Calibri" w:hAnsi="Calibri" w:cs="Arial"/>
                <w:bCs/>
                <w:noProof/>
                <w:sz w:val="22"/>
                <w:szCs w:val="22"/>
              </w:rPr>
            </w:pPr>
            <w:r w:rsidRPr="00DF7F31">
              <w:rPr>
                <w:rFonts w:ascii="Calibri" w:hAnsi="Calibri" w:cs="Arial"/>
                <w:bCs/>
                <w:noProof/>
              </w:rPr>
              <w:t xml:space="preserve">e.g. </w:t>
            </w:r>
            <w:r w:rsidRPr="00630628">
              <w:rPr>
                <w:rFonts w:ascii="Calibri" w:hAnsi="Calibri" w:cs="Arial"/>
                <w:bCs/>
                <w:noProof/>
                <w:sz w:val="22"/>
                <w:szCs w:val="22"/>
              </w:rPr>
              <w:t>that employment enterprises are willing to employ people with disabilities</w:t>
            </w:r>
          </w:p>
          <w:p w14:paraId="105DA2CE" w14:textId="77777777" w:rsidR="00640F13" w:rsidRPr="00630628" w:rsidRDefault="00640F13" w:rsidP="001B221D">
            <w:pPr>
              <w:pStyle w:val="FootnoteText"/>
              <w:spacing w:before="120" w:after="120" w:line="256" w:lineRule="auto"/>
              <w:rPr>
                <w:rFonts w:ascii="Calibri" w:hAnsi="Calibri" w:cs="Arial"/>
                <w:bCs/>
                <w:noProof/>
                <w:sz w:val="22"/>
                <w:szCs w:val="22"/>
              </w:rPr>
            </w:pPr>
            <w:r w:rsidRPr="00630628">
              <w:rPr>
                <w:rFonts w:ascii="Calibri" w:hAnsi="Calibri" w:cs="Arial"/>
                <w:bCs/>
                <w:noProof/>
                <w:sz w:val="22"/>
                <w:szCs w:val="22"/>
              </w:rPr>
              <w:t>That there are jobs for people who need</w:t>
            </w:r>
            <w:r>
              <w:rPr>
                <w:rFonts w:ascii="Calibri" w:hAnsi="Calibri" w:cs="Arial"/>
                <w:bCs/>
                <w:noProof/>
                <w:sz w:val="22"/>
                <w:szCs w:val="22"/>
              </w:rPr>
              <w:t>/want</w:t>
            </w:r>
            <w:r w:rsidRPr="00630628">
              <w:rPr>
                <w:rFonts w:ascii="Calibri" w:hAnsi="Calibri" w:cs="Arial"/>
                <w:bCs/>
                <w:noProof/>
                <w:sz w:val="22"/>
                <w:szCs w:val="22"/>
              </w:rPr>
              <w:t xml:space="preserve"> work</w:t>
            </w:r>
          </w:p>
          <w:p w14:paraId="733B6B1C" w14:textId="77777777" w:rsidR="00640F13" w:rsidRPr="00630628" w:rsidRDefault="00640F13" w:rsidP="001B221D">
            <w:pPr>
              <w:pStyle w:val="FootnoteText"/>
              <w:spacing w:before="120" w:after="120" w:line="256" w:lineRule="auto"/>
              <w:rPr>
                <w:rFonts w:ascii="Calibri" w:hAnsi="Calibri" w:cs="Arial"/>
                <w:bCs/>
                <w:noProof/>
                <w:sz w:val="22"/>
                <w:szCs w:val="22"/>
              </w:rPr>
            </w:pPr>
            <w:r w:rsidRPr="00630628">
              <w:rPr>
                <w:rFonts w:ascii="Calibri" w:hAnsi="Calibri" w:cs="Arial"/>
                <w:bCs/>
                <w:noProof/>
                <w:sz w:val="22"/>
                <w:szCs w:val="22"/>
              </w:rPr>
              <w:t>All levels of government feel that providing assistance for people with disabi</w:t>
            </w:r>
            <w:r>
              <w:rPr>
                <w:rFonts w:ascii="Calibri" w:hAnsi="Calibri" w:cs="Arial"/>
                <w:bCs/>
                <w:noProof/>
                <w:sz w:val="22"/>
                <w:szCs w:val="22"/>
              </w:rPr>
              <w:t>l</w:t>
            </w:r>
            <w:r w:rsidRPr="00630628">
              <w:rPr>
                <w:rFonts w:ascii="Calibri" w:hAnsi="Calibri" w:cs="Arial"/>
                <w:bCs/>
                <w:noProof/>
                <w:sz w:val="22"/>
                <w:szCs w:val="22"/>
              </w:rPr>
              <w:t>ities is important</w:t>
            </w:r>
          </w:p>
          <w:p w14:paraId="49890CCE" w14:textId="77777777" w:rsidR="00640F13" w:rsidRPr="00630628" w:rsidRDefault="00640F13" w:rsidP="001B221D">
            <w:pPr>
              <w:pStyle w:val="FootnoteText"/>
              <w:spacing w:before="120" w:after="120" w:line="256" w:lineRule="auto"/>
              <w:rPr>
                <w:rFonts w:ascii="Calibri" w:hAnsi="Calibri" w:cs="Arial"/>
                <w:bCs/>
                <w:sz w:val="22"/>
                <w:szCs w:val="22"/>
              </w:rPr>
            </w:pPr>
            <w:r w:rsidRPr="00630628">
              <w:rPr>
                <w:rFonts w:ascii="Calibri" w:hAnsi="Calibri" w:cs="Arial"/>
                <w:bCs/>
                <w:sz w:val="22"/>
                <w:szCs w:val="22"/>
              </w:rPr>
              <w:t>Once a person develops a skill that there are jobs for them</w:t>
            </w:r>
          </w:p>
          <w:p w14:paraId="29BD0996" w14:textId="77777777" w:rsidR="00640F13" w:rsidRPr="00630628" w:rsidRDefault="00640F13" w:rsidP="001B221D">
            <w:pPr>
              <w:pStyle w:val="FootnoteText"/>
              <w:spacing w:before="120" w:after="120" w:line="256" w:lineRule="auto"/>
              <w:rPr>
                <w:rFonts w:ascii="Calibri" w:hAnsi="Calibri" w:cs="Arial"/>
                <w:bCs/>
                <w:sz w:val="22"/>
                <w:szCs w:val="22"/>
              </w:rPr>
            </w:pPr>
            <w:r w:rsidRPr="00630628">
              <w:rPr>
                <w:rFonts w:ascii="Calibri" w:hAnsi="Calibri" w:cs="Arial"/>
                <w:bCs/>
                <w:sz w:val="22"/>
                <w:szCs w:val="22"/>
              </w:rPr>
              <w:t>Being in a green environment is not always good and positive!</w:t>
            </w:r>
          </w:p>
          <w:p w14:paraId="542595A9" w14:textId="77777777" w:rsidR="00640F13" w:rsidRPr="00630628" w:rsidRDefault="00640F13" w:rsidP="001B221D">
            <w:pPr>
              <w:pStyle w:val="FootnoteText"/>
              <w:spacing w:before="120" w:after="120" w:line="256" w:lineRule="auto"/>
              <w:rPr>
                <w:rFonts w:ascii="Calibri" w:hAnsi="Calibri" w:cs="Arial"/>
                <w:sz w:val="22"/>
                <w:szCs w:val="22"/>
              </w:rPr>
            </w:pPr>
            <w:r w:rsidRPr="00630628">
              <w:rPr>
                <w:rFonts w:ascii="Calibri" w:hAnsi="Calibri" w:cs="Arial"/>
                <w:sz w:val="22"/>
                <w:szCs w:val="22"/>
              </w:rPr>
              <w:t>every person can find work if they want to</w:t>
            </w:r>
          </w:p>
          <w:p w14:paraId="40EB49E3" w14:textId="77777777" w:rsidR="00640F13" w:rsidRPr="00630628" w:rsidRDefault="00640F13" w:rsidP="001B221D">
            <w:pPr>
              <w:pStyle w:val="FootnoteText"/>
              <w:spacing w:before="120" w:after="120" w:line="256" w:lineRule="auto"/>
              <w:rPr>
                <w:rFonts w:ascii="Calibri" w:hAnsi="Calibri" w:cs="Arial"/>
                <w:sz w:val="22"/>
                <w:szCs w:val="22"/>
              </w:rPr>
            </w:pPr>
            <w:r w:rsidRPr="00630628">
              <w:rPr>
                <w:rFonts w:ascii="Calibri" w:hAnsi="Calibri" w:cs="Arial"/>
                <w:sz w:val="22"/>
                <w:szCs w:val="22"/>
              </w:rPr>
              <w:t>Every person reaches their potential</w:t>
            </w:r>
          </w:p>
          <w:p w14:paraId="1D7E6CF9" w14:textId="77777777" w:rsidR="00640F13" w:rsidRDefault="00640F13" w:rsidP="001B221D">
            <w:pPr>
              <w:pStyle w:val="FootnoteText"/>
              <w:spacing w:before="120" w:after="120" w:line="256" w:lineRule="auto"/>
              <w:rPr>
                <w:rFonts w:ascii="Calibri" w:hAnsi="Calibri" w:cs="Arial"/>
                <w:sz w:val="22"/>
                <w:szCs w:val="22"/>
              </w:rPr>
            </w:pPr>
            <w:r w:rsidRPr="00630628">
              <w:rPr>
                <w:rFonts w:ascii="Calibri" w:hAnsi="Calibri" w:cs="Arial"/>
                <w:sz w:val="22"/>
                <w:szCs w:val="22"/>
              </w:rPr>
              <w:t>That employment is a positive thing</w:t>
            </w:r>
          </w:p>
          <w:p w14:paraId="16274854" w14:textId="77777777" w:rsidR="00640F13" w:rsidRDefault="00640F13" w:rsidP="001B221D">
            <w:pPr>
              <w:pStyle w:val="FootnoteText"/>
              <w:spacing w:before="120" w:after="120" w:line="256" w:lineRule="auto"/>
              <w:rPr>
                <w:rFonts w:ascii="Calibri" w:hAnsi="Calibri" w:cs="Arial"/>
                <w:b/>
                <w:bCs/>
                <w:sz w:val="22"/>
                <w:szCs w:val="22"/>
              </w:rPr>
            </w:pPr>
            <w:r w:rsidRPr="004115CB">
              <w:rPr>
                <w:rFonts w:ascii="Calibri" w:hAnsi="Calibri" w:cs="Arial"/>
                <w:b/>
                <w:bCs/>
                <w:sz w:val="22"/>
                <w:szCs w:val="22"/>
              </w:rPr>
              <w:t>Assumptions (made by Society)</w:t>
            </w:r>
          </w:p>
          <w:p w14:paraId="7C0E7702" w14:textId="77777777" w:rsidR="00640F13" w:rsidRPr="004115CB" w:rsidRDefault="00640F13" w:rsidP="001B221D">
            <w:pPr>
              <w:pStyle w:val="FootnoteText"/>
              <w:spacing w:before="120" w:after="120" w:line="256" w:lineRule="auto"/>
              <w:rPr>
                <w:rFonts w:ascii="Calibri" w:hAnsi="Calibri" w:cs="Arial"/>
                <w:bCs/>
                <w:noProof/>
                <w:sz w:val="22"/>
                <w:szCs w:val="22"/>
              </w:rPr>
            </w:pPr>
            <w:r w:rsidRPr="004115CB">
              <w:rPr>
                <w:rFonts w:ascii="Calibri" w:hAnsi="Calibri" w:cs="Arial"/>
                <w:bCs/>
                <w:noProof/>
                <w:sz w:val="22"/>
                <w:szCs w:val="22"/>
              </w:rPr>
              <w:t>Perception that people with disabilities are unemployable, or a risk for employment</w:t>
            </w:r>
          </w:p>
          <w:p w14:paraId="51F88648" w14:textId="77777777" w:rsidR="00640F13" w:rsidRPr="004115CB" w:rsidRDefault="00640F13" w:rsidP="001B221D">
            <w:pPr>
              <w:pStyle w:val="FootnoteText"/>
              <w:spacing w:before="120" w:after="120" w:line="256" w:lineRule="auto"/>
              <w:rPr>
                <w:rFonts w:ascii="Calibri" w:hAnsi="Calibri" w:cs="Arial"/>
                <w:bCs/>
                <w:noProof/>
                <w:sz w:val="22"/>
                <w:szCs w:val="22"/>
              </w:rPr>
            </w:pPr>
            <w:r w:rsidRPr="004115CB">
              <w:rPr>
                <w:rFonts w:ascii="Calibri" w:hAnsi="Calibri" w:cs="Arial"/>
                <w:bCs/>
                <w:noProof/>
                <w:sz w:val="22"/>
                <w:szCs w:val="22"/>
              </w:rPr>
              <w:t>People are in fear of people with disabilities</w:t>
            </w:r>
          </w:p>
          <w:p w14:paraId="46444A0E" w14:textId="77777777" w:rsidR="00640F13" w:rsidRPr="004115CB" w:rsidRDefault="00640F13" w:rsidP="001B221D">
            <w:pPr>
              <w:pStyle w:val="FootnoteText"/>
              <w:spacing w:before="120" w:after="120" w:line="256" w:lineRule="auto"/>
              <w:rPr>
                <w:rFonts w:ascii="Calibri" w:hAnsi="Calibri" w:cs="Arial"/>
                <w:bCs/>
                <w:sz w:val="22"/>
                <w:szCs w:val="22"/>
              </w:rPr>
            </w:pPr>
            <w:r w:rsidRPr="004115CB">
              <w:rPr>
                <w:rFonts w:ascii="Calibri" w:hAnsi="Calibri" w:cs="Arial"/>
                <w:bCs/>
                <w:sz w:val="22"/>
                <w:szCs w:val="22"/>
              </w:rPr>
              <w:t>People with a disability are a burden on society</w:t>
            </w:r>
          </w:p>
          <w:p w14:paraId="44D9C304" w14:textId="77777777" w:rsidR="00640F13" w:rsidRDefault="00640F13" w:rsidP="001B221D">
            <w:pPr>
              <w:pStyle w:val="FootnoteText"/>
              <w:spacing w:before="120" w:after="120" w:line="256" w:lineRule="auto"/>
              <w:rPr>
                <w:rFonts w:ascii="Calibri" w:hAnsi="Calibri" w:cs="Arial"/>
                <w:sz w:val="22"/>
                <w:szCs w:val="22"/>
              </w:rPr>
            </w:pPr>
            <w:r w:rsidRPr="004115CB">
              <w:rPr>
                <w:rFonts w:ascii="Calibri" w:hAnsi="Calibri" w:cs="Arial"/>
                <w:sz w:val="22"/>
                <w:szCs w:val="22"/>
              </w:rPr>
              <w:t>That people are unable to talk or advocate for themselves</w:t>
            </w:r>
          </w:p>
          <w:p w14:paraId="711B58AD" w14:textId="77777777" w:rsidR="00640F13" w:rsidRDefault="00640F13" w:rsidP="001B221D">
            <w:pPr>
              <w:pStyle w:val="FootnoteText"/>
              <w:spacing w:before="120" w:after="120" w:line="256" w:lineRule="auto"/>
              <w:rPr>
                <w:rFonts w:ascii="Calibri" w:hAnsi="Calibri" w:cs="Arial"/>
                <w:sz w:val="22"/>
                <w:szCs w:val="22"/>
              </w:rPr>
            </w:pPr>
            <w:r>
              <w:rPr>
                <w:rFonts w:ascii="Calibri" w:hAnsi="Calibri" w:cs="Arial"/>
                <w:sz w:val="22"/>
                <w:szCs w:val="22"/>
              </w:rPr>
              <w:t>That the needs of all people with disabilities are the same</w:t>
            </w:r>
          </w:p>
          <w:p w14:paraId="4125D816" w14:textId="77777777" w:rsidR="00640F13" w:rsidRPr="004115CB" w:rsidRDefault="00640F13" w:rsidP="001B221D">
            <w:pPr>
              <w:pStyle w:val="FootnoteText"/>
              <w:spacing w:before="120" w:after="120" w:line="256" w:lineRule="auto"/>
              <w:rPr>
                <w:rFonts w:ascii="Calibri" w:hAnsi="Calibri" w:cs="Arial"/>
                <w:sz w:val="22"/>
                <w:szCs w:val="22"/>
              </w:rPr>
            </w:pPr>
          </w:p>
          <w:p w14:paraId="63DFABEA" w14:textId="77777777" w:rsidR="00640F13" w:rsidRPr="00630628" w:rsidRDefault="00640F13" w:rsidP="001B221D">
            <w:pPr>
              <w:pStyle w:val="FootnoteText"/>
              <w:spacing w:before="120" w:after="120" w:line="256" w:lineRule="auto"/>
              <w:rPr>
                <w:rFonts w:ascii="Calibri" w:hAnsi="Calibri" w:cs="Arial"/>
                <w:sz w:val="22"/>
                <w:szCs w:val="22"/>
              </w:rPr>
            </w:pPr>
          </w:p>
          <w:p w14:paraId="16D32DBE" w14:textId="77777777" w:rsidR="00640F13" w:rsidRDefault="00640F13" w:rsidP="001B221D">
            <w:pPr>
              <w:pStyle w:val="FootnoteText"/>
              <w:spacing w:before="120" w:after="120" w:line="256" w:lineRule="auto"/>
              <w:rPr>
                <w:rFonts w:ascii="Calibri" w:hAnsi="Calibri" w:cs="Arial"/>
                <w:sz w:val="17"/>
                <w:szCs w:val="17"/>
              </w:rPr>
            </w:pPr>
          </w:p>
          <w:p w14:paraId="3E8E7D8F" w14:textId="77777777" w:rsidR="00640F13" w:rsidRDefault="00640F13" w:rsidP="001B221D">
            <w:pPr>
              <w:pStyle w:val="FootnoteText"/>
              <w:spacing w:before="120" w:after="120" w:line="256" w:lineRule="auto"/>
              <w:rPr>
                <w:rFonts w:ascii="Calibri" w:hAnsi="Calibri" w:cs="Arial"/>
                <w:sz w:val="17"/>
                <w:szCs w:val="17"/>
              </w:rPr>
            </w:pPr>
          </w:p>
        </w:tc>
        <w:tc>
          <w:tcPr>
            <w:tcW w:w="540" w:type="dxa"/>
            <w:tcBorders>
              <w:top w:val="nil"/>
              <w:left w:val="single" w:sz="4" w:space="0" w:color="auto"/>
              <w:bottom w:val="nil"/>
              <w:right w:val="single" w:sz="4" w:space="0" w:color="auto"/>
            </w:tcBorders>
            <w:vAlign w:val="center"/>
          </w:tcPr>
          <w:p w14:paraId="7B739EE1" w14:textId="77777777" w:rsidR="00640F13" w:rsidRPr="004115CB" w:rsidRDefault="00640F13" w:rsidP="001B221D">
            <w:pPr>
              <w:spacing w:before="120"/>
              <w:jc w:val="center"/>
              <w:rPr>
                <w:rFonts w:ascii="Calibri" w:hAnsi="Calibri" w:cs="Arial"/>
                <w:b/>
              </w:rPr>
            </w:pPr>
          </w:p>
        </w:tc>
        <w:tc>
          <w:tcPr>
            <w:tcW w:w="7020" w:type="dxa"/>
            <w:tcBorders>
              <w:top w:val="single" w:sz="4" w:space="0" w:color="auto"/>
              <w:left w:val="single" w:sz="4" w:space="0" w:color="auto"/>
              <w:bottom w:val="single" w:sz="4" w:space="0" w:color="auto"/>
              <w:right w:val="single" w:sz="4" w:space="0" w:color="auto"/>
            </w:tcBorders>
            <w:vAlign w:val="center"/>
            <w:hideMark/>
          </w:tcPr>
          <w:p w14:paraId="1DA305F7" w14:textId="77777777" w:rsidR="00640F13" w:rsidRPr="004115CB" w:rsidRDefault="00640F13" w:rsidP="001B221D">
            <w:pPr>
              <w:pStyle w:val="FootnoteText"/>
              <w:spacing w:before="120" w:after="120" w:line="256" w:lineRule="auto"/>
              <w:jc w:val="both"/>
              <w:rPr>
                <w:rFonts w:ascii="Calibri" w:hAnsi="Calibri" w:cs="Arial"/>
                <w:b/>
                <w:noProof/>
                <w:sz w:val="22"/>
                <w:szCs w:val="22"/>
                <w:u w:val="single"/>
              </w:rPr>
            </w:pPr>
            <w:r w:rsidRPr="004115CB">
              <w:rPr>
                <w:rFonts w:ascii="Calibri" w:hAnsi="Calibri" w:cs="Arial"/>
                <w:b/>
                <w:noProof/>
                <w:sz w:val="22"/>
                <w:szCs w:val="22"/>
                <w:u w:val="single"/>
              </w:rPr>
              <w:t>External Factors</w:t>
            </w:r>
          </w:p>
          <w:p w14:paraId="1228A1AF" w14:textId="77777777" w:rsidR="00640F13" w:rsidRPr="00882B85" w:rsidRDefault="00640F13" w:rsidP="001B221D">
            <w:pPr>
              <w:pStyle w:val="FootnoteText"/>
              <w:spacing w:before="120" w:after="120" w:line="256" w:lineRule="auto"/>
              <w:jc w:val="both"/>
              <w:rPr>
                <w:rFonts w:ascii="Calibri" w:hAnsi="Calibri" w:cs="Arial"/>
                <w:bCs/>
                <w:noProof/>
                <w:sz w:val="22"/>
                <w:szCs w:val="22"/>
              </w:rPr>
            </w:pPr>
            <w:r w:rsidRPr="00882B85">
              <w:rPr>
                <w:rFonts w:ascii="Calibri" w:hAnsi="Calibri" w:cs="Arial"/>
                <w:bCs/>
                <w:noProof/>
                <w:sz w:val="22"/>
                <w:szCs w:val="22"/>
              </w:rPr>
              <w:t>Perception of the community as to the value of the program</w:t>
            </w:r>
          </w:p>
          <w:p w14:paraId="3BCF7EF5" w14:textId="77777777" w:rsidR="00640F13" w:rsidRPr="00891E8E" w:rsidRDefault="00640F13" w:rsidP="001B221D">
            <w:pPr>
              <w:pStyle w:val="FootnoteText"/>
              <w:spacing w:before="120" w:after="120" w:line="256" w:lineRule="auto"/>
              <w:jc w:val="both"/>
              <w:rPr>
                <w:rFonts w:ascii="Calibri" w:hAnsi="Calibri" w:cs="Arial"/>
                <w:bCs/>
                <w:noProof/>
                <w:sz w:val="22"/>
                <w:szCs w:val="22"/>
              </w:rPr>
            </w:pPr>
            <w:r w:rsidRPr="00891E8E">
              <w:rPr>
                <w:rFonts w:ascii="Calibri" w:hAnsi="Calibri" w:cs="Arial"/>
                <w:bCs/>
                <w:noProof/>
                <w:sz w:val="22"/>
                <w:szCs w:val="22"/>
              </w:rPr>
              <w:t>Therapeutic Environment</w:t>
            </w:r>
          </w:p>
          <w:p w14:paraId="22464251" w14:textId="77777777" w:rsidR="00640F13" w:rsidRPr="00891E8E" w:rsidRDefault="00640F13" w:rsidP="001B221D">
            <w:pPr>
              <w:pStyle w:val="FootnoteText"/>
              <w:spacing w:before="120" w:after="120" w:line="256" w:lineRule="auto"/>
              <w:jc w:val="both"/>
              <w:rPr>
                <w:rFonts w:ascii="Calibri" w:hAnsi="Calibri" w:cs="Arial"/>
                <w:bCs/>
                <w:noProof/>
                <w:sz w:val="22"/>
                <w:szCs w:val="22"/>
              </w:rPr>
            </w:pPr>
            <w:r w:rsidRPr="00891E8E">
              <w:rPr>
                <w:rFonts w:ascii="Calibri" w:hAnsi="Calibri" w:cs="Arial"/>
                <w:bCs/>
                <w:noProof/>
                <w:sz w:val="22"/>
                <w:szCs w:val="22"/>
              </w:rPr>
              <w:t>Climate Change</w:t>
            </w:r>
          </w:p>
          <w:p w14:paraId="7C6AD193" w14:textId="77777777" w:rsidR="00640F13" w:rsidRPr="00891E8E" w:rsidRDefault="00640F13" w:rsidP="001B221D">
            <w:pPr>
              <w:pStyle w:val="FootnoteText"/>
              <w:spacing w:before="120" w:after="120" w:line="256" w:lineRule="auto"/>
              <w:jc w:val="both"/>
              <w:rPr>
                <w:rFonts w:ascii="Calibri" w:hAnsi="Calibri" w:cs="Arial"/>
                <w:bCs/>
                <w:noProof/>
                <w:sz w:val="22"/>
                <w:szCs w:val="22"/>
              </w:rPr>
            </w:pPr>
            <w:r w:rsidRPr="00891E8E">
              <w:rPr>
                <w:rFonts w:ascii="Calibri" w:hAnsi="Calibri" w:cs="Arial"/>
                <w:bCs/>
                <w:noProof/>
                <w:sz w:val="22"/>
                <w:szCs w:val="22"/>
              </w:rPr>
              <w:t>Food Security</w:t>
            </w:r>
          </w:p>
          <w:p w14:paraId="28F6DE6D" w14:textId="77777777" w:rsidR="00640F13" w:rsidRPr="004115CB" w:rsidRDefault="00640F13" w:rsidP="001B221D">
            <w:pPr>
              <w:pStyle w:val="FootnoteText"/>
              <w:spacing w:before="120" w:after="120" w:line="256" w:lineRule="auto"/>
              <w:jc w:val="both"/>
              <w:rPr>
                <w:rFonts w:ascii="Calibri" w:hAnsi="Calibri" w:cs="Arial"/>
                <w:noProof/>
                <w:sz w:val="22"/>
                <w:szCs w:val="22"/>
              </w:rPr>
            </w:pPr>
            <w:r w:rsidRPr="004115CB">
              <w:rPr>
                <w:rFonts w:ascii="Calibri" w:hAnsi="Calibri" w:cs="Arial"/>
                <w:noProof/>
                <w:sz w:val="22"/>
                <w:szCs w:val="22"/>
              </w:rPr>
              <w:t xml:space="preserve">Lack of knowledge in the public around </w:t>
            </w:r>
            <w:r>
              <w:rPr>
                <w:rFonts w:ascii="Calibri" w:hAnsi="Calibri" w:cs="Arial"/>
                <w:noProof/>
                <w:sz w:val="22"/>
                <w:szCs w:val="22"/>
              </w:rPr>
              <w:t>therapeutic horticulture</w:t>
            </w:r>
          </w:p>
          <w:p w14:paraId="21BFD657" w14:textId="77777777" w:rsidR="00640F13" w:rsidRPr="004115CB" w:rsidRDefault="00640F13" w:rsidP="001B221D">
            <w:pPr>
              <w:pStyle w:val="FootnoteText"/>
              <w:spacing w:before="120" w:after="120" w:line="256" w:lineRule="auto"/>
              <w:jc w:val="both"/>
              <w:rPr>
                <w:rFonts w:ascii="Calibri" w:hAnsi="Calibri" w:cs="Arial"/>
                <w:noProof/>
                <w:sz w:val="22"/>
                <w:szCs w:val="22"/>
              </w:rPr>
            </w:pPr>
            <w:r w:rsidRPr="004115CB">
              <w:rPr>
                <w:rFonts w:ascii="Calibri" w:hAnsi="Calibri" w:cs="Arial"/>
                <w:noProof/>
                <w:sz w:val="22"/>
                <w:szCs w:val="22"/>
              </w:rPr>
              <w:t xml:space="preserve">Insular groups of “practitioners” in </w:t>
            </w:r>
            <w:r>
              <w:rPr>
                <w:rFonts w:ascii="Calibri" w:hAnsi="Calibri" w:cs="Arial"/>
                <w:noProof/>
                <w:sz w:val="22"/>
                <w:szCs w:val="22"/>
              </w:rPr>
              <w:t>therapeutic horticulture</w:t>
            </w:r>
          </w:p>
          <w:p w14:paraId="578E79CE" w14:textId="77777777" w:rsidR="00640F13" w:rsidRPr="004115CB" w:rsidRDefault="00640F13" w:rsidP="001B221D">
            <w:pPr>
              <w:pStyle w:val="FootnoteText"/>
              <w:spacing w:before="120" w:after="120" w:line="256" w:lineRule="auto"/>
              <w:jc w:val="both"/>
              <w:rPr>
                <w:rFonts w:ascii="Calibri" w:hAnsi="Calibri" w:cs="Arial"/>
                <w:noProof/>
                <w:sz w:val="22"/>
                <w:szCs w:val="22"/>
              </w:rPr>
            </w:pPr>
            <w:r w:rsidRPr="004115CB">
              <w:rPr>
                <w:rFonts w:ascii="Calibri" w:hAnsi="Calibri" w:cs="Arial"/>
                <w:noProof/>
                <w:sz w:val="22"/>
                <w:szCs w:val="22"/>
              </w:rPr>
              <w:t xml:space="preserve">Lack of recognition/formal regulation/qualification in </w:t>
            </w:r>
            <w:r>
              <w:rPr>
                <w:rFonts w:ascii="Calibri" w:hAnsi="Calibri" w:cs="Arial"/>
                <w:noProof/>
                <w:sz w:val="22"/>
                <w:szCs w:val="22"/>
              </w:rPr>
              <w:t>therapeutic horticulture</w:t>
            </w:r>
            <w:r w:rsidRPr="004115CB">
              <w:rPr>
                <w:rFonts w:ascii="Calibri" w:hAnsi="Calibri" w:cs="Arial"/>
                <w:noProof/>
                <w:sz w:val="22"/>
                <w:szCs w:val="22"/>
              </w:rPr>
              <w:t>, as well as lack of ties to organisations and associations</w:t>
            </w:r>
          </w:p>
        </w:tc>
      </w:tr>
    </w:tbl>
    <w:p w14:paraId="3FE2C5CF" w14:textId="77777777" w:rsidR="008D6861" w:rsidRDefault="008D6861" w:rsidP="00A93B49">
      <w:pPr>
        <w:spacing w:after="160" w:line="259" w:lineRule="auto"/>
        <w:sectPr w:rsidR="008D6861" w:rsidSect="008D6861">
          <w:footerReference w:type="default" r:id="rId23"/>
          <w:pgSz w:w="16838" w:h="11906" w:orient="landscape" w:code="9"/>
          <w:pgMar w:top="1134" w:right="1134" w:bottom="1134" w:left="1134" w:header="709" w:footer="709" w:gutter="0"/>
          <w:cols w:space="708"/>
          <w:docGrid w:linePitch="360"/>
        </w:sectPr>
      </w:pPr>
    </w:p>
    <w:p w14:paraId="27E8E54D" w14:textId="77777777" w:rsidR="00514A49" w:rsidRDefault="00514A49" w:rsidP="00074A6B">
      <w:pPr>
        <w:pStyle w:val="Topleft-backpage"/>
        <w:framePr w:wrap="around"/>
      </w:pPr>
      <w:r>
        <w:lastRenderedPageBreak/>
        <mc:AlternateContent>
          <mc:Choice Requires="wps">
            <w:drawing>
              <wp:inline distT="0" distB="0" distL="0" distR="0" wp14:anchorId="4A4B1CF3" wp14:editId="3EA26627">
                <wp:extent cx="5504180" cy="6551930"/>
                <wp:effectExtent l="0" t="0" r="1270" b="1270"/>
                <wp:docPr id="52" name="Shape-back page"/>
                <wp:cNvGraphicFramePr/>
                <a:graphic xmlns:a="http://schemas.openxmlformats.org/drawingml/2006/main">
                  <a:graphicData uri="http://schemas.microsoft.com/office/word/2010/wordprocessingShape">
                    <wps:wsp>
                      <wps:cNvSpPr/>
                      <wps:spPr>
                        <a:xfrm>
                          <a:off x="0" y="0"/>
                          <a:ext cx="5504180" cy="6551930"/>
                        </a:xfrm>
                        <a:custGeom>
                          <a:avLst/>
                          <a:gdLst>
                            <a:gd name="connsiteX0" fmla="*/ 0 w 4141470"/>
                            <a:gd name="connsiteY0" fmla="*/ 0 h 6553200"/>
                            <a:gd name="connsiteX1" fmla="*/ 4141470 w 4141470"/>
                            <a:gd name="connsiteY1" fmla="*/ 0 h 6553200"/>
                            <a:gd name="connsiteX2" fmla="*/ 4141470 w 4141470"/>
                            <a:gd name="connsiteY2" fmla="*/ 6553200 h 6553200"/>
                            <a:gd name="connsiteX3" fmla="*/ 0 w 4141470"/>
                            <a:gd name="connsiteY3" fmla="*/ 6553200 h 6553200"/>
                            <a:gd name="connsiteX4" fmla="*/ 0 w 4141470"/>
                            <a:gd name="connsiteY4" fmla="*/ 0 h 6553200"/>
                            <a:gd name="connsiteX0" fmla="*/ 0 w 5504105"/>
                            <a:gd name="connsiteY0" fmla="*/ 0 h 6553200"/>
                            <a:gd name="connsiteX1" fmla="*/ 4141470 w 5504105"/>
                            <a:gd name="connsiteY1" fmla="*/ 0 h 6553200"/>
                            <a:gd name="connsiteX2" fmla="*/ 5504105 w 5504105"/>
                            <a:gd name="connsiteY2" fmla="*/ 5060576 h 6553200"/>
                            <a:gd name="connsiteX3" fmla="*/ 0 w 5504105"/>
                            <a:gd name="connsiteY3" fmla="*/ 6553200 h 6553200"/>
                            <a:gd name="connsiteX4" fmla="*/ 0 w 5504105"/>
                            <a:gd name="connsiteY4" fmla="*/ 0 h 6553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04105" h="6553200">
                              <a:moveTo>
                                <a:pt x="0" y="0"/>
                              </a:moveTo>
                              <a:lnTo>
                                <a:pt x="4141470" y="0"/>
                              </a:lnTo>
                              <a:lnTo>
                                <a:pt x="5504105" y="5060576"/>
                              </a:lnTo>
                              <a:lnTo>
                                <a:pt x="0" y="6553200"/>
                              </a:lnTo>
                              <a:lnTo>
                                <a:pt x="0" y="0"/>
                              </a:lnTo>
                              <a:close/>
                            </a:path>
                          </a:pathLst>
                        </a:custGeom>
                        <a:blipFill dpi="0" rotWithShape="1">
                          <a:blip r:embed="rId12"/>
                          <a:srcRect/>
                          <a:tile tx="0" ty="0" sx="45000" sy="45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E664894" id="Shape-back page" o:spid="_x0000_s1026" style="width:433.4pt;height:515.9pt;visibility:visible;mso-wrap-style:square;mso-left-percent:-10001;mso-top-percent:-10001;mso-position-horizontal:absolute;mso-position-horizontal-relative:char;mso-position-vertical:absolute;mso-position-vertical-relative:line;mso-left-percent:-10001;mso-top-percent:-10001;v-text-anchor:middle" coordsize="5504105,655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" path="m,l4141470,,5504105,5060576,,6553200,,xe" stroked="f" strokeweight="1pt">
                <v:fill r:id="rId13" o:title="" recolor="t" rotate="t" type="tile"/>
                <v:stroke joinstyle="miter"/>
                <v:path arrowok="t" o:connecttype="custom" o:connectlocs="0,0;4141526,0;5504180,5059595;0,6551930;0,0" o:connectangles="0,0,0,0,0"/>
                <w10:anchorlock/>
              </v:shape>
            </w:pict>
          </mc:Fallback>
        </mc:AlternateContent>
      </w:r>
    </w:p>
    <w:p w14:paraId="2CB1798A" w14:textId="77777777" w:rsidR="00514A49" w:rsidRDefault="00514A49" w:rsidP="00282430">
      <w:r>
        <w:rPr>
          <w:noProof/>
        </w:rPr>
        <mc:AlternateContent>
          <mc:Choice Requires="wps">
            <w:drawing>
              <wp:anchor distT="0" distB="0" distL="114300" distR="114300" simplePos="0" relativeHeight="251658242" behindDoc="1" locked="0" layoutInCell="1" allowOverlap="1" wp14:anchorId="7735B1C4" wp14:editId="61F1B6F8">
                <wp:simplePos x="0" y="0"/>
                <wp:positionH relativeFrom="page">
                  <wp:posOffset>-147711</wp:posOffset>
                </wp:positionH>
                <wp:positionV relativeFrom="page">
                  <wp:posOffset>-168812</wp:posOffset>
                </wp:positionV>
                <wp:extent cx="7800536" cy="10979834"/>
                <wp:effectExtent l="0" t="0" r="10160" b="12065"/>
                <wp:wrapNone/>
                <wp:docPr id="55" name="Back page BG"/>
                <wp:cNvGraphicFramePr/>
                <a:graphic xmlns:a="http://schemas.openxmlformats.org/drawingml/2006/main">
                  <a:graphicData uri="http://schemas.microsoft.com/office/word/2010/wordprocessingShape">
                    <wps:wsp>
                      <wps:cNvSpPr/>
                      <wps:spPr>
                        <a:xfrm>
                          <a:off x="0" y="0"/>
                          <a:ext cx="7800536" cy="1097983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E1BB" id="Back page BG" o:spid="_x0000_s1026" style="position:absolute;margin-left:-11.65pt;margin-top:-13.3pt;width:614.2pt;height:864.5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" fillcolor="white [3212]" strokecolor="#042041 [1604]" strokeweight="1pt">
                <w10:wrap anchorx="page" anchory="page"/>
              </v:rect>
            </w:pict>
          </mc:Fallback>
        </mc:AlternateContent>
      </w:r>
    </w:p>
    <w:p w14:paraId="2F90704F" w14:textId="77777777" w:rsidR="00514A49" w:rsidRDefault="00514A49" w:rsidP="007D029B">
      <w:pPr>
        <w:pStyle w:val="Logo"/>
      </w:pPr>
      <w:r w:rsidRPr="001A1790">
        <w:rPr>
          <w:noProof/>
        </w:rPr>
        <w:drawing>
          <wp:inline distT="0" distB="0" distL="0" distR="0" wp14:anchorId="11053139" wp14:editId="0F3E051E">
            <wp:extent cx="1257300" cy="1257300"/>
            <wp:effectExtent l="0" t="0" r="0" b="0"/>
            <wp:docPr id="54" name="Logo-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28D599DB" w14:textId="77777777" w:rsidR="00C47C0B" w:rsidRPr="009B7C04" w:rsidRDefault="00C47C0B" w:rsidP="00C47C0B">
      <w:pPr>
        <w:rPr>
          <w:color w:val="094183" w:themeColor="text2"/>
          <w:sz w:val="28"/>
          <w:szCs w:val="28"/>
        </w:rPr>
      </w:pPr>
      <w:r w:rsidRPr="009B7C04">
        <w:rPr>
          <w:b/>
          <w:color w:val="094183" w:themeColor="text2"/>
          <w:sz w:val="28"/>
          <w:szCs w:val="28"/>
        </w:rPr>
        <w:t>Centre for Program Evaluation</w:t>
      </w:r>
      <w:r w:rsidR="00A21786" w:rsidRPr="009B7C04">
        <w:rPr>
          <w:color w:val="094183" w:themeColor="text2"/>
          <w:sz w:val="28"/>
          <w:szCs w:val="28"/>
        </w:rPr>
        <w:br/>
      </w:r>
      <w:r w:rsidRPr="009B7C04">
        <w:rPr>
          <w:color w:val="094183" w:themeColor="text2"/>
          <w:sz w:val="28"/>
          <w:szCs w:val="28"/>
        </w:rPr>
        <w:t xml:space="preserve">Melbourne Graduate School of Education </w:t>
      </w:r>
      <w:r w:rsidRPr="009B7C04">
        <w:rPr>
          <w:color w:val="094183" w:themeColor="text2"/>
          <w:sz w:val="28"/>
          <w:szCs w:val="28"/>
        </w:rPr>
        <w:br/>
        <w:t xml:space="preserve">100 Leicester Street, The University of Melbourne, 3010 VIC </w:t>
      </w:r>
    </w:p>
    <w:p w14:paraId="257C4233" w14:textId="4B24A8F8" w:rsidR="00514A49" w:rsidRPr="009B7C04" w:rsidRDefault="00C47C0B" w:rsidP="00DD316B">
      <w:pPr>
        <w:pStyle w:val="Logo"/>
        <w:rPr>
          <w:lang w:eastAsia="en-US"/>
        </w:rPr>
      </w:pPr>
      <w:r w:rsidRPr="009B7C04">
        <w:rPr>
          <w:color w:val="094183" w:themeColor="text2"/>
          <w:sz w:val="28"/>
          <w:szCs w:val="28"/>
        </w:rPr>
        <w:t xml:space="preserve">Phone: +61 3 </w:t>
      </w:r>
      <w:r w:rsidR="00A21786" w:rsidRPr="009B7C04">
        <w:rPr>
          <w:color w:val="094183" w:themeColor="text2"/>
          <w:sz w:val="28"/>
          <w:szCs w:val="28"/>
        </w:rPr>
        <w:t>8344 8394</w:t>
      </w:r>
      <w:r w:rsidRPr="009B7C04">
        <w:rPr>
          <w:color w:val="094183" w:themeColor="text2"/>
          <w:sz w:val="28"/>
          <w:szCs w:val="28"/>
        </w:rPr>
        <w:br/>
        <w:t xml:space="preserve">Email: </w:t>
      </w:r>
      <w:r w:rsidR="00A21786" w:rsidRPr="009B7C04">
        <w:rPr>
          <w:color w:val="094183" w:themeColor="text2"/>
          <w:sz w:val="28"/>
          <w:szCs w:val="28"/>
        </w:rPr>
        <w:t>CPE-enquiries@unimelb.edu.au</w:t>
      </w:r>
    </w:p>
    <w:sectPr w:rsidR="00514A49" w:rsidRPr="009B7C04" w:rsidSect="008D6861">
      <w:footerReference w:type="default" r:id="rId2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90658" w14:textId="77777777" w:rsidR="006E1BDD" w:rsidRDefault="006E1BDD" w:rsidP="00BC71CA">
      <w:pPr>
        <w:spacing w:after="0" w:line="240" w:lineRule="auto"/>
      </w:pPr>
      <w:r>
        <w:separator/>
      </w:r>
    </w:p>
    <w:p w14:paraId="2E8505E8" w14:textId="77777777" w:rsidR="006E1BDD" w:rsidRDefault="006E1BDD"/>
  </w:endnote>
  <w:endnote w:type="continuationSeparator" w:id="0">
    <w:p w14:paraId="01E2B639" w14:textId="77777777" w:rsidR="006E1BDD" w:rsidRDefault="006E1BDD" w:rsidP="00BC71CA">
      <w:pPr>
        <w:spacing w:after="0" w:line="240" w:lineRule="auto"/>
      </w:pPr>
      <w:r>
        <w:continuationSeparator/>
      </w:r>
    </w:p>
    <w:p w14:paraId="71756399" w14:textId="77777777" w:rsidR="006E1BDD" w:rsidRDefault="006E1BDD"/>
  </w:endnote>
  <w:endnote w:type="continuationNotice" w:id="1">
    <w:p w14:paraId="6754AAF4" w14:textId="77777777" w:rsidR="006E1BDD" w:rsidRDefault="006E1B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5538059"/>
      <w:docPartObj>
        <w:docPartGallery w:val="Page Numbers (Bottom of Page)"/>
        <w:docPartUnique/>
      </w:docPartObj>
    </w:sdtPr>
    <w:sdtEndPr>
      <w:rPr>
        <w:rStyle w:val="PageNumber"/>
      </w:rPr>
    </w:sdtEndPr>
    <w:sdtContent>
      <w:p w14:paraId="75F0F5B7" w14:textId="3ECDD3EA" w:rsidR="00A30FFA" w:rsidRDefault="006E1BDD" w:rsidP="002F57A0">
        <w:pPr>
          <w:pStyle w:val="Footer"/>
          <w:framePr w:wrap="none" w:vAnchor="text" w:hAnchor="margin" w:xAlign="right" w:y="1"/>
          <w:rPr>
            <w:rStyle w:val="PageNumber"/>
          </w:rPr>
        </w:pPr>
      </w:p>
    </w:sdtContent>
  </w:sdt>
  <w:p w14:paraId="51A98C6E" w14:textId="77777777" w:rsidR="00A30FFA" w:rsidRDefault="00A30FFA" w:rsidP="00A30F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6B38E" w14:textId="7896E525" w:rsidR="006C244C" w:rsidRDefault="006C244C" w:rsidP="00A30FFA">
    <w:pPr>
      <w:pStyle w:val="Footerright"/>
      <w:framePr w:w="0" w:hRule="auto" w:wrap="auto" w:vAnchor="margin" w:hAnchor="text" w:xAlign="left" w:yAlign="inline"/>
      <w:tabs>
        <w:tab w:val="clear" w:pos="4513"/>
        <w:tab w:val="clear" w:pos="9026"/>
        <w:tab w:val="right" w:pos="9638"/>
      </w:tabs>
      <w:jc w:val="left"/>
    </w:pPr>
    <w:r>
      <w:rPr>
        <w:noProof/>
      </w:rPr>
      <mc:AlternateContent>
        <mc:Choice Requires="wps">
          <w:drawing>
            <wp:anchor distT="0" distB="0" distL="114300" distR="114300" simplePos="0" relativeHeight="251658240" behindDoc="0" locked="1" layoutInCell="1" allowOverlap="1" wp14:anchorId="175A0BE7" wp14:editId="74874D18">
              <wp:simplePos x="0" y="0"/>
              <wp:positionH relativeFrom="page">
                <wp:posOffset>717630</wp:posOffset>
              </wp:positionH>
              <wp:positionV relativeFrom="paragraph">
                <wp:posOffset>-58999</wp:posOffset>
              </wp:positionV>
              <wp:extent cx="6119495" cy="0"/>
              <wp:effectExtent l="0" t="0" r="0" b="0"/>
              <wp:wrapNone/>
              <wp:docPr id="35" name="Keyline"/>
              <wp:cNvGraphicFramePr/>
              <a:graphic xmlns:a="http://schemas.openxmlformats.org/drawingml/2006/main">
                <a:graphicData uri="http://schemas.microsoft.com/office/word/2010/wordprocessingShape">
                  <wps:wsp>
                    <wps:cNvCnPr/>
                    <wps:spPr>
                      <a:xfrm>
                        <a:off x="0" y="0"/>
                        <a:ext cx="611949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A5C3F" id="Keyline"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6.5pt,-4.65pt" to="538.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" strokecolor="#094183 [3215]" strokeweight=".5pt">
              <v:stroke joinstyle="miter"/>
              <w10:wrap anchorx="page"/>
              <w10:anchorlock/>
            </v:line>
          </w:pict>
        </mc:Fallback>
      </mc:AlternateContent>
    </w:r>
    <w:sdt>
      <w:sdtPr>
        <w:alias w:val="Identifier-first line"/>
        <w:tag w:val=""/>
        <w:id w:val="1799647661"/>
        <w:placeholder>
          <w:docPart w:val="9911091AC9A663498E0192619F4CEB5C"/>
        </w:placeholder>
        <w:dataBinding w:prefixMappings="xmlns:ns0='http://purl.org/dc/elements/1.1/' xmlns:ns1='http://schemas.openxmlformats.org/package/2006/metadata/core-properties' " w:xpath="/ns1:coreProperties[1]/ns1:category[1]" w:storeItemID="{6C3C8BC8-F283-45AE-878A-BAB7291924A1}"/>
        <w:text/>
      </w:sdtPr>
      <w:sdtEndPr/>
      <w:sdtContent>
        <w:r>
          <w:t>Centre for Program Evaluation &amp; Melbourne Disability Institute</w:t>
        </w:r>
      </w:sdtContent>
    </w:sdt>
    <w:r>
      <w:t xml:space="preserve"> | </w:t>
    </w:r>
    <w:sdt>
      <w:sdtPr>
        <w:alias w:val="Title"/>
        <w:tag w:val=""/>
        <w:id w:val="1300802802"/>
        <w:placeholder>
          <w:docPart w:val="5EA90792F41E524DB42DAEEB8373AE18"/>
        </w:placeholder>
        <w:dataBinding w:prefixMappings="xmlns:ns0='http://purl.org/dc/elements/1.1/' xmlns:ns1='http://schemas.openxmlformats.org/package/2006/metadata/core-properties' " w:xpath="/ns1:coreProperties[1]/ns0:title[1]" w:storeItemID="{6C3C8BC8-F283-45AE-878A-BAB7291924A1}"/>
        <w:text/>
      </w:sdtPr>
      <w:sdtEndPr/>
      <w:sdtContent>
        <w:r>
          <w:t>Evaluating the Benefits of Therapeutic Horticulture for People with Autism - Kevin Heinze Grow Program</w:t>
        </w:r>
      </w:sdtContent>
    </w:sdt>
    <w:r>
      <w:tab/>
    </w:r>
    <w:r w:rsidR="00A30FFA" w:rsidRPr="009E7861">
      <w:t xml:space="preserve">Page </w:t>
    </w:r>
    <w:r w:rsidR="00A30FFA">
      <w:t>2</w:t>
    </w:r>
    <w:r w:rsidR="00A30FFA" w:rsidRPr="009E7861">
      <w:t xml:space="preserve"> of </w:t>
    </w:r>
    <w:r w:rsidR="00A30FFA">
      <w:rPr>
        <w:noProof/>
      </w:rPr>
      <w:t>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B5508" w14:textId="718D92B8" w:rsidR="006C244C" w:rsidRDefault="006E1BDD" w:rsidP="007F1B2F">
    <w:pPr>
      <w:pStyle w:val="Footer"/>
    </w:pPr>
    <w:sdt>
      <w:sdtPr>
        <w:rPr>
          <w:bCs/>
        </w:rPr>
        <w:alias w:val="Identifier-first line"/>
        <w:tag w:val=""/>
        <w:id w:val="304676958"/>
        <w:placeholder>
          <w:docPart w:val="C68740A2A9D7FF44AF86F5EA3DED7ACF"/>
        </w:placeholder>
        <w:dataBinding w:prefixMappings="xmlns:ns0='http://purl.org/dc/elements/1.1/' xmlns:ns1='http://schemas.openxmlformats.org/package/2006/metadata/core-properties' " w:xpath="/ns1:coreProperties[1]/ns1:category[1]" w:storeItemID="{6C3C8BC8-F283-45AE-878A-BAB7291924A1}"/>
        <w:text/>
      </w:sdtPr>
      <w:sdtEndPr/>
      <w:sdtContent>
        <w:r w:rsidR="006C244C">
          <w:rPr>
            <w:bCs/>
          </w:rPr>
          <w:t>Centre for Program Evaluation &amp; Melbourne Disability Institute</w:t>
        </w:r>
      </w:sdtContent>
    </w:sdt>
    <w:r w:rsidR="006C244C">
      <w:t xml:space="preserve"> | </w:t>
    </w:r>
    <w:sdt>
      <w:sdtPr>
        <w:alias w:val="Title"/>
        <w:tag w:val=""/>
        <w:id w:val="1567605779"/>
        <w:placeholder>
          <w:docPart w:val="844C5AAFD06E8B4A80653B17EA8A3A6B"/>
        </w:placeholder>
        <w:dataBinding w:prefixMappings="xmlns:ns0='http://purl.org/dc/elements/1.1/' xmlns:ns1='http://schemas.openxmlformats.org/package/2006/metadata/core-properties' " w:xpath="/ns1:coreProperties[1]/ns0:title[1]" w:storeItemID="{6C3C8BC8-F283-45AE-878A-BAB7291924A1}"/>
        <w:text/>
      </w:sdtPr>
      <w:sdtEndPr/>
      <w:sdtContent>
        <w:r w:rsidR="006C244C">
          <w:t>Evaluating the Benefits of Therapeutic Horticulture for People with Autism - Kevin Heinze Grow Program</w:t>
        </w:r>
      </w:sdtContent>
    </w:sdt>
  </w:p>
  <w:p w14:paraId="05A9FB63" w14:textId="77777777" w:rsidR="006C244C" w:rsidRPr="009E7861" w:rsidRDefault="006C244C" w:rsidP="007F1B2F">
    <w:pPr>
      <w:pStyle w:val="Footerright"/>
      <w:framePr w:wrap="around"/>
    </w:pPr>
    <w:r w:rsidRPr="009E7861">
      <w:t xml:space="preserve">Page </w:t>
    </w:r>
    <w:r>
      <w:rPr>
        <w:noProof/>
      </w:rPr>
      <w:t>1</w:t>
    </w:r>
    <w:r w:rsidRPr="009E7861">
      <w:t xml:space="preserve"> of </w:t>
    </w:r>
    <w:r>
      <w:rPr>
        <w:noProof/>
      </w:rPr>
      <w:t>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C8337" w14:textId="0E4B26E0" w:rsidR="006C244C" w:rsidRDefault="006C244C" w:rsidP="00970592">
    <w:pPr>
      <w:pStyle w:val="Footerright"/>
      <w:framePr w:w="0" w:hRule="auto" w:wrap="auto" w:vAnchor="margin" w:hAnchor="text" w:xAlign="left" w:yAlign="inline"/>
      <w:tabs>
        <w:tab w:val="clear" w:pos="4513"/>
        <w:tab w:val="clear" w:pos="9026"/>
        <w:tab w:val="right" w:pos="9638"/>
      </w:tabs>
      <w:jc w:val="left"/>
    </w:pPr>
    <w:r>
      <w:rPr>
        <w:noProof/>
      </w:rPr>
      <mc:AlternateContent>
        <mc:Choice Requires="wps">
          <w:drawing>
            <wp:anchor distT="0" distB="0" distL="114300" distR="114300" simplePos="0" relativeHeight="251658251" behindDoc="0" locked="1" layoutInCell="1" allowOverlap="1" wp14:anchorId="04143ED0" wp14:editId="17BA548F">
              <wp:simplePos x="0" y="0"/>
              <wp:positionH relativeFrom="page">
                <wp:posOffset>717630</wp:posOffset>
              </wp:positionH>
              <wp:positionV relativeFrom="paragraph">
                <wp:posOffset>-58999</wp:posOffset>
              </wp:positionV>
              <wp:extent cx="6119495" cy="0"/>
              <wp:effectExtent l="0" t="0" r="0" b="0"/>
              <wp:wrapNone/>
              <wp:docPr id="24" name="Keyline"/>
              <wp:cNvGraphicFramePr/>
              <a:graphic xmlns:a="http://schemas.openxmlformats.org/drawingml/2006/main">
                <a:graphicData uri="http://schemas.microsoft.com/office/word/2010/wordprocessingShape">
                  <wps:wsp>
                    <wps:cNvCnPr/>
                    <wps:spPr>
                      <a:xfrm>
                        <a:off x="0" y="0"/>
                        <a:ext cx="611949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5BC34" id="Keyline" o:spid="_x0000_s1026" style="position:absolute;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6.5pt,-4.65pt" to="538.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" strokecolor="#094183 [3215]" strokeweight=".5pt">
              <v:stroke joinstyle="miter"/>
              <w10:wrap anchorx="page"/>
              <w10:anchorlock/>
            </v:line>
          </w:pict>
        </mc:Fallback>
      </mc:AlternateContent>
    </w:r>
    <w:sdt>
      <w:sdtPr>
        <w:alias w:val="Identifier-first line"/>
        <w:tag w:val=""/>
        <w:id w:val="1690331818"/>
        <w:placeholder>
          <w:docPart w:val="F91130B83C13FB448392A65C5231CCA3"/>
        </w:placeholder>
        <w:dataBinding w:prefixMappings="xmlns:ns0='http://purl.org/dc/elements/1.1/' xmlns:ns1='http://schemas.openxmlformats.org/package/2006/metadata/core-properties' " w:xpath="/ns1:coreProperties[1]/ns1:category[1]" w:storeItemID="{6C3C8BC8-F283-45AE-878A-BAB7291924A1}"/>
        <w:text/>
      </w:sdtPr>
      <w:sdtEndPr/>
      <w:sdtContent>
        <w:r>
          <w:t>Centre for Program Evaluation &amp; Melbourne Disability Institute</w:t>
        </w:r>
      </w:sdtContent>
    </w:sdt>
    <w:r>
      <w:t xml:space="preserve"> | </w:t>
    </w:r>
    <w:sdt>
      <w:sdtPr>
        <w:alias w:val="Title"/>
        <w:tag w:val=""/>
        <w:id w:val="1379894675"/>
        <w:placeholder>
          <w:docPart w:val="0EC65B2D93C59549A73A3049FB8B7640"/>
        </w:placeholder>
        <w:dataBinding w:prefixMappings="xmlns:ns0='http://purl.org/dc/elements/1.1/' xmlns:ns1='http://schemas.openxmlformats.org/package/2006/metadata/core-properties' " w:xpath="/ns1:coreProperties[1]/ns0:title[1]" w:storeItemID="{6C3C8BC8-F283-45AE-878A-BAB7291924A1}"/>
        <w:text/>
      </w:sdtPr>
      <w:sdtEndPr/>
      <w:sdtContent>
        <w:r>
          <w:t>Evaluating the Benefits of Therapeutic Horticulture for People with Autism - Kevin Heinze Grow Program</w:t>
        </w:r>
      </w:sdtContent>
    </w:sdt>
    <w:r>
      <w:tab/>
    </w:r>
    <w:r w:rsidR="00970592" w:rsidRPr="009E7861">
      <w:t xml:space="preserve">Page </w:t>
    </w:r>
    <w:r w:rsidR="00970592">
      <w:t>2</w:t>
    </w:r>
    <w:r w:rsidR="00970592" w:rsidRPr="009E7861">
      <w:t xml:space="preserve"> of </w:t>
    </w:r>
    <w:r w:rsidR="00970592">
      <w:rPr>
        <w:noProof/>
      </w:rPr>
      <w:t>30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0173F" w14:textId="77777777" w:rsidR="00970592" w:rsidRDefault="00970592" w:rsidP="00970592">
    <w:pPr>
      <w:pStyle w:val="Footerright"/>
      <w:framePr w:w="0" w:hRule="auto" w:wrap="auto" w:vAnchor="margin" w:hAnchor="text" w:xAlign="left" w:yAlign="inline"/>
      <w:tabs>
        <w:tab w:val="clear" w:pos="4513"/>
        <w:tab w:val="clear" w:pos="9026"/>
        <w:tab w:val="right" w:pos="9638"/>
      </w:tabs>
      <w:jc w:val="left"/>
    </w:pPr>
  </w:p>
  <w:p w14:paraId="7221DCFA" w14:textId="31F96D3A" w:rsidR="00970592" w:rsidRDefault="006C244C" w:rsidP="00970592">
    <w:pPr>
      <w:pStyle w:val="Footerright"/>
      <w:framePr w:w="0" w:hRule="auto" w:wrap="auto" w:vAnchor="margin" w:hAnchor="text" w:xAlign="left" w:yAlign="inline"/>
      <w:tabs>
        <w:tab w:val="clear" w:pos="4513"/>
        <w:tab w:val="clear" w:pos="9026"/>
        <w:tab w:val="right" w:pos="9638"/>
      </w:tabs>
      <w:jc w:val="left"/>
    </w:pPr>
    <w:r>
      <w:rPr>
        <w:noProof/>
      </w:rPr>
      <mc:AlternateContent>
        <mc:Choice Requires="wps">
          <w:drawing>
            <wp:anchor distT="0" distB="0" distL="114300" distR="114300" simplePos="0" relativeHeight="251658246" behindDoc="0" locked="1" layoutInCell="1" allowOverlap="1" wp14:anchorId="624A9EC1" wp14:editId="63B943C7">
              <wp:simplePos x="0" y="0"/>
              <wp:positionH relativeFrom="page">
                <wp:posOffset>720090</wp:posOffset>
              </wp:positionH>
              <wp:positionV relativeFrom="page">
                <wp:posOffset>9904730</wp:posOffset>
              </wp:positionV>
              <wp:extent cx="6120000" cy="0"/>
              <wp:effectExtent l="0" t="0" r="0" b="0"/>
              <wp:wrapNone/>
              <wp:docPr id="5" name="Keyline"/>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DC240" id="Keyline" o:spid="_x0000_s1026" style="position:absolute;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79.9pt" to="538.6pt,7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" strokecolor="#094183 [3215]" strokeweight=".5pt">
              <v:stroke joinstyle="miter"/>
              <w10:wrap anchorx="page" anchory="page"/>
              <w10:anchorlock/>
            </v:line>
          </w:pict>
        </mc:Fallback>
      </mc:AlternateContent>
    </w:r>
    <w:sdt>
      <w:sdtPr>
        <w:alias w:val="Identifier-first line"/>
        <w:tag w:val=""/>
        <w:id w:val="1756637440"/>
        <w:placeholder>
          <w:docPart w:val="BF6BDD7406032D489A6C8763DCD7D425"/>
        </w:placeholder>
        <w:dataBinding w:prefixMappings="xmlns:ns0='http://purl.org/dc/elements/1.1/' xmlns:ns1='http://schemas.openxmlformats.org/package/2006/metadata/core-properties' " w:xpath="/ns1:coreProperties[1]/ns1:category[1]" w:storeItemID="{6C3C8BC8-F283-45AE-878A-BAB7291924A1}"/>
        <w:text/>
      </w:sdtPr>
      <w:sdtEndPr/>
      <w:sdtContent>
        <w:r>
          <w:t>Centre for Program Evaluation &amp; Melbourne Disability Institute</w:t>
        </w:r>
      </w:sdtContent>
    </w:sdt>
    <w:r>
      <w:t xml:space="preserve"> | </w:t>
    </w:r>
    <w:sdt>
      <w:sdtPr>
        <w:alias w:val="Title"/>
        <w:tag w:val=""/>
        <w:id w:val="692887105"/>
        <w:placeholder>
          <w:docPart w:val="52D28DE87A4FB24D9FFE80427220981E"/>
        </w:placeholder>
        <w:dataBinding w:prefixMappings="xmlns:ns0='http://purl.org/dc/elements/1.1/' xmlns:ns1='http://schemas.openxmlformats.org/package/2006/metadata/core-properties' " w:xpath="/ns1:coreProperties[1]/ns0:title[1]" w:storeItemID="{6C3C8BC8-F283-45AE-878A-BAB7291924A1}"/>
        <w:text/>
      </w:sdtPr>
      <w:sdtEndPr/>
      <w:sdtContent>
        <w:r>
          <w:t>Evaluating the Benefits of Therapeutic Horticulture for People with Autism - Kevin Heinze Grow Program</w:t>
        </w:r>
      </w:sdtContent>
    </w:sdt>
    <w:r>
      <w:tab/>
    </w:r>
    <w:r w:rsidR="00970592">
      <w:tab/>
    </w:r>
    <w:r w:rsidR="00970592">
      <w:tab/>
    </w:r>
    <w:r w:rsidR="00970592">
      <w:tab/>
    </w:r>
    <w:r w:rsidR="00970592">
      <w:tab/>
    </w:r>
    <w:r w:rsidR="00970592">
      <w:tab/>
    </w:r>
    <w:r w:rsidR="00970592" w:rsidRPr="009E7861">
      <w:t xml:space="preserve">Page </w:t>
    </w:r>
    <w:r w:rsidR="00970592">
      <w:t>2</w:t>
    </w:r>
    <w:r w:rsidR="00970592" w:rsidRPr="009E7861">
      <w:t xml:space="preserve"> of </w:t>
    </w:r>
    <w:r w:rsidR="00970592">
      <w:rPr>
        <w:noProof/>
      </w:rPr>
      <w:t>30</w:t>
    </w:r>
  </w:p>
  <w:p w14:paraId="23D8919C" w14:textId="18274FC5" w:rsidR="006C244C" w:rsidRDefault="006C244C" w:rsidP="000C763C">
    <w:pPr>
      <w:pStyle w:val="Footerright"/>
      <w:framePr w:w="0" w:hRule="auto" w:wrap="auto" w:vAnchor="margin" w:hAnchor="text" w:xAlign="left" w:yAlign="inline"/>
      <w:tabs>
        <w:tab w:val="clear" w:pos="4513"/>
        <w:tab w:val="clear" w:pos="9026"/>
        <w:tab w:val="right" w:pos="15706"/>
      </w:tabs>
      <w:jc w:val="left"/>
    </w:pPr>
    <w:r>
      <w:rPr>
        <w:noProof/>
      </w:rPr>
      <mc:AlternateContent>
        <mc:Choice Requires="wps">
          <w:drawing>
            <wp:anchor distT="0" distB="0" distL="114300" distR="114300" simplePos="0" relativeHeight="251658248" behindDoc="0" locked="1" layoutInCell="1" allowOverlap="1" wp14:anchorId="556A1830" wp14:editId="4310E0FE">
              <wp:simplePos x="0" y="0"/>
              <wp:positionH relativeFrom="page">
                <wp:posOffset>718820</wp:posOffset>
              </wp:positionH>
              <wp:positionV relativeFrom="paragraph">
                <wp:posOffset>-444500</wp:posOffset>
              </wp:positionV>
              <wp:extent cx="9251950" cy="0"/>
              <wp:effectExtent l="0" t="0" r="0" b="0"/>
              <wp:wrapNone/>
              <wp:docPr id="6" name="Keyline"/>
              <wp:cNvGraphicFramePr/>
              <a:graphic xmlns:a="http://schemas.openxmlformats.org/drawingml/2006/main">
                <a:graphicData uri="http://schemas.microsoft.com/office/word/2010/wordprocessingShape">
                  <wps:wsp>
                    <wps:cNvCnPr/>
                    <wps:spPr>
                      <a:xfrm>
                        <a:off x="0" y="0"/>
                        <a:ext cx="925195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D6CDC" id="Keyline" o:spid="_x0000_s1026" style="position:absolute;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6.6pt,-35pt" to="785.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" strokecolor="#094183 [3215]" strokeweight=".5pt">
              <v:stroke joinstyle="miter"/>
              <w10:wrap anchorx="page"/>
              <w10:anchorlock/>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B7C36" w14:textId="712F6EF6" w:rsidR="006C244C" w:rsidRDefault="006C244C" w:rsidP="00214B7A">
    <w:pPr>
      <w:pStyle w:val="Footerright"/>
      <w:framePr w:w="0" w:hRule="auto" w:wrap="auto" w:vAnchor="margin" w:hAnchor="text" w:xAlign="left" w:yAlign="inline"/>
      <w:tabs>
        <w:tab w:val="clear" w:pos="4513"/>
        <w:tab w:val="clear" w:pos="9026"/>
        <w:tab w:val="right" w:pos="9638"/>
      </w:tabs>
      <w:jc w:val="left"/>
    </w:pPr>
    <w:r>
      <w:rPr>
        <w:noProof/>
      </w:rPr>
      <mc:AlternateContent>
        <mc:Choice Requires="wps">
          <w:drawing>
            <wp:anchor distT="0" distB="0" distL="114300" distR="114300" simplePos="0" relativeHeight="251658244" behindDoc="0" locked="1" layoutInCell="1" allowOverlap="1" wp14:anchorId="360957D9" wp14:editId="1F7BE43E">
              <wp:simplePos x="0" y="0"/>
              <wp:positionH relativeFrom="page">
                <wp:posOffset>720247</wp:posOffset>
              </wp:positionH>
              <wp:positionV relativeFrom="paragraph">
                <wp:posOffset>-62804</wp:posOffset>
              </wp:positionV>
              <wp:extent cx="6119495" cy="0"/>
              <wp:effectExtent l="0" t="0" r="0" b="0"/>
              <wp:wrapNone/>
              <wp:docPr id="7" name="Keyline"/>
              <wp:cNvGraphicFramePr/>
              <a:graphic xmlns:a="http://schemas.openxmlformats.org/drawingml/2006/main">
                <a:graphicData uri="http://schemas.microsoft.com/office/word/2010/wordprocessingShape">
                  <wps:wsp>
                    <wps:cNvCnPr/>
                    <wps:spPr>
                      <a:xfrm>
                        <a:off x="0" y="0"/>
                        <a:ext cx="611949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87DD1" id="Keyline"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6.7pt,-4.95pt" to="538.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" strokecolor="#094183 [3215]" strokeweight=".5pt">
              <v:stroke joinstyle="miter"/>
              <w10:wrap anchorx="page"/>
              <w10:anchorlock/>
            </v:line>
          </w:pict>
        </mc:Fallback>
      </mc:AlternateContent>
    </w:r>
    <w:sdt>
      <w:sdtPr>
        <w:alias w:val="Identifier-first line"/>
        <w:tag w:val=""/>
        <w:id w:val="-862356269"/>
        <w:placeholder>
          <w:docPart w:val="B5E78A5EB1D70B45BBFCF56893F3AFF8"/>
        </w:placeholder>
        <w:dataBinding w:prefixMappings="xmlns:ns0='http://purl.org/dc/elements/1.1/' xmlns:ns1='http://schemas.openxmlformats.org/package/2006/metadata/core-properties' " w:xpath="/ns1:coreProperties[1]/ns1:category[1]" w:storeItemID="{6C3C8BC8-F283-45AE-878A-BAB7291924A1}"/>
        <w:text/>
      </w:sdtPr>
      <w:sdtEndPr/>
      <w:sdtContent>
        <w:r>
          <w:t>Centre for Program Evaluation &amp; Melbourne Disability Institute</w:t>
        </w:r>
      </w:sdtContent>
    </w:sdt>
    <w:r>
      <w:t xml:space="preserve"> | </w:t>
    </w:r>
    <w:sdt>
      <w:sdtPr>
        <w:alias w:val="Title"/>
        <w:tag w:val=""/>
        <w:id w:val="-30579319"/>
        <w:placeholder>
          <w:docPart w:val="827345E77026E343B778D37E13F1D3F1"/>
        </w:placeholder>
        <w:dataBinding w:prefixMappings="xmlns:ns0='http://purl.org/dc/elements/1.1/' xmlns:ns1='http://schemas.openxmlformats.org/package/2006/metadata/core-properties' " w:xpath="/ns1:coreProperties[1]/ns0:title[1]" w:storeItemID="{6C3C8BC8-F283-45AE-878A-BAB7291924A1}"/>
        <w:text/>
      </w:sdtPr>
      <w:sdtEndPr/>
      <w:sdtContent>
        <w:r>
          <w:t>Evaluating the Benefits of Therapeutic Horticulture for People with Autism - Kevin Heinze Grow Program</w:t>
        </w:r>
      </w:sdtContent>
    </w:sdt>
    <w:r>
      <w:tab/>
    </w:r>
    <w:r w:rsidRPr="009E7861">
      <w:t xml:space="preserve">Page </w:t>
    </w:r>
    <w:r>
      <w:t>5</w:t>
    </w:r>
    <w:r w:rsidRPr="009E7861">
      <w:t xml:space="preserve"> of </w:t>
    </w:r>
    <w:r>
      <w:rPr>
        <w:noProof/>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6A759" w14:textId="77777777" w:rsidR="006E1BDD" w:rsidRDefault="006E1BDD" w:rsidP="00BC71CA">
      <w:pPr>
        <w:spacing w:after="0" w:line="240" w:lineRule="auto"/>
      </w:pPr>
      <w:r>
        <w:separator/>
      </w:r>
    </w:p>
    <w:p w14:paraId="21CEC25F" w14:textId="77777777" w:rsidR="006E1BDD" w:rsidRDefault="006E1BDD"/>
  </w:footnote>
  <w:footnote w:type="continuationSeparator" w:id="0">
    <w:p w14:paraId="65D7349C" w14:textId="77777777" w:rsidR="006E1BDD" w:rsidRDefault="006E1BDD" w:rsidP="00BC71CA">
      <w:pPr>
        <w:spacing w:after="0" w:line="240" w:lineRule="auto"/>
      </w:pPr>
      <w:r>
        <w:continuationSeparator/>
      </w:r>
    </w:p>
    <w:p w14:paraId="0C0A3059" w14:textId="77777777" w:rsidR="006E1BDD" w:rsidRDefault="006E1BDD"/>
  </w:footnote>
  <w:footnote w:type="continuationNotice" w:id="1">
    <w:p w14:paraId="1A80AAB6" w14:textId="77777777" w:rsidR="006E1BDD" w:rsidRDefault="006E1B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7B8EBD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CE00745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DABE4E3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D576A3"/>
    <w:multiLevelType w:val="hybridMultilevel"/>
    <w:tmpl w:val="491C376A"/>
    <w:lvl w:ilvl="0" w:tplc="9370AA2C">
      <w:start w:val="1"/>
      <w:numFmt w:val="decimal"/>
      <w:pStyle w:val="Numbered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A3934"/>
    <w:multiLevelType w:val="hybridMultilevel"/>
    <w:tmpl w:val="5A48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301DFC"/>
    <w:multiLevelType w:val="hybridMultilevel"/>
    <w:tmpl w:val="C3B0CDD2"/>
    <w:lvl w:ilvl="0" w:tplc="8CDC3628">
      <w:start w:val="1"/>
      <w:numFmt w:val="bullet"/>
      <w:pStyle w:val="Pull-ou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3038C8"/>
    <w:multiLevelType w:val="multilevel"/>
    <w:tmpl w:val="B0A2C476"/>
    <w:styleLink w:val="NumberedList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CEF4D29"/>
    <w:multiLevelType w:val="hybridMultilevel"/>
    <w:tmpl w:val="B69C0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033895"/>
    <w:multiLevelType w:val="hybridMultilevel"/>
    <w:tmpl w:val="D98EDBD4"/>
    <w:lvl w:ilvl="0" w:tplc="F92E1586">
      <w:start w:val="1"/>
      <w:numFmt w:val="bullet"/>
      <w:lvlText w:val="-"/>
      <w:lvlJc w:val="left"/>
      <w:pPr>
        <w:tabs>
          <w:tab w:val="num" w:pos="720"/>
        </w:tabs>
        <w:ind w:left="720" w:hanging="360"/>
      </w:pPr>
      <w:rPr>
        <w:rFonts w:ascii="Times New Roman" w:hAnsi="Times New Roman" w:hint="default"/>
      </w:rPr>
    </w:lvl>
    <w:lvl w:ilvl="1" w:tplc="F3E42FC8" w:tentative="1">
      <w:start w:val="1"/>
      <w:numFmt w:val="bullet"/>
      <w:lvlText w:val="-"/>
      <w:lvlJc w:val="left"/>
      <w:pPr>
        <w:tabs>
          <w:tab w:val="num" w:pos="1440"/>
        </w:tabs>
        <w:ind w:left="1440" w:hanging="360"/>
      </w:pPr>
      <w:rPr>
        <w:rFonts w:ascii="Times New Roman" w:hAnsi="Times New Roman" w:hint="default"/>
      </w:rPr>
    </w:lvl>
    <w:lvl w:ilvl="2" w:tplc="52EA4C20" w:tentative="1">
      <w:start w:val="1"/>
      <w:numFmt w:val="bullet"/>
      <w:lvlText w:val="-"/>
      <w:lvlJc w:val="left"/>
      <w:pPr>
        <w:tabs>
          <w:tab w:val="num" w:pos="2160"/>
        </w:tabs>
        <w:ind w:left="2160" w:hanging="360"/>
      </w:pPr>
      <w:rPr>
        <w:rFonts w:ascii="Times New Roman" w:hAnsi="Times New Roman" w:hint="default"/>
      </w:rPr>
    </w:lvl>
    <w:lvl w:ilvl="3" w:tplc="EA66E84A" w:tentative="1">
      <w:start w:val="1"/>
      <w:numFmt w:val="bullet"/>
      <w:lvlText w:val="-"/>
      <w:lvlJc w:val="left"/>
      <w:pPr>
        <w:tabs>
          <w:tab w:val="num" w:pos="2880"/>
        </w:tabs>
        <w:ind w:left="2880" w:hanging="360"/>
      </w:pPr>
      <w:rPr>
        <w:rFonts w:ascii="Times New Roman" w:hAnsi="Times New Roman" w:hint="default"/>
      </w:rPr>
    </w:lvl>
    <w:lvl w:ilvl="4" w:tplc="EB44208A" w:tentative="1">
      <w:start w:val="1"/>
      <w:numFmt w:val="bullet"/>
      <w:lvlText w:val="-"/>
      <w:lvlJc w:val="left"/>
      <w:pPr>
        <w:tabs>
          <w:tab w:val="num" w:pos="3600"/>
        </w:tabs>
        <w:ind w:left="3600" w:hanging="360"/>
      </w:pPr>
      <w:rPr>
        <w:rFonts w:ascii="Times New Roman" w:hAnsi="Times New Roman" w:hint="default"/>
      </w:rPr>
    </w:lvl>
    <w:lvl w:ilvl="5" w:tplc="920653CC" w:tentative="1">
      <w:start w:val="1"/>
      <w:numFmt w:val="bullet"/>
      <w:lvlText w:val="-"/>
      <w:lvlJc w:val="left"/>
      <w:pPr>
        <w:tabs>
          <w:tab w:val="num" w:pos="4320"/>
        </w:tabs>
        <w:ind w:left="4320" w:hanging="360"/>
      </w:pPr>
      <w:rPr>
        <w:rFonts w:ascii="Times New Roman" w:hAnsi="Times New Roman" w:hint="default"/>
      </w:rPr>
    </w:lvl>
    <w:lvl w:ilvl="6" w:tplc="2576989C" w:tentative="1">
      <w:start w:val="1"/>
      <w:numFmt w:val="bullet"/>
      <w:lvlText w:val="-"/>
      <w:lvlJc w:val="left"/>
      <w:pPr>
        <w:tabs>
          <w:tab w:val="num" w:pos="5040"/>
        </w:tabs>
        <w:ind w:left="5040" w:hanging="360"/>
      </w:pPr>
      <w:rPr>
        <w:rFonts w:ascii="Times New Roman" w:hAnsi="Times New Roman" w:hint="default"/>
      </w:rPr>
    </w:lvl>
    <w:lvl w:ilvl="7" w:tplc="1F7EA25E" w:tentative="1">
      <w:start w:val="1"/>
      <w:numFmt w:val="bullet"/>
      <w:lvlText w:val="-"/>
      <w:lvlJc w:val="left"/>
      <w:pPr>
        <w:tabs>
          <w:tab w:val="num" w:pos="5760"/>
        </w:tabs>
        <w:ind w:left="5760" w:hanging="360"/>
      </w:pPr>
      <w:rPr>
        <w:rFonts w:ascii="Times New Roman" w:hAnsi="Times New Roman" w:hint="default"/>
      </w:rPr>
    </w:lvl>
    <w:lvl w:ilvl="8" w:tplc="74927FA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EEB7979"/>
    <w:multiLevelType w:val="hybridMultilevel"/>
    <w:tmpl w:val="D1EA8DF2"/>
    <w:lvl w:ilvl="0" w:tplc="E436AABA">
      <w:start w:val="1"/>
      <w:numFmt w:val="bullet"/>
      <w:lvlText w:val="-"/>
      <w:lvlJc w:val="left"/>
      <w:pPr>
        <w:tabs>
          <w:tab w:val="num" w:pos="720"/>
        </w:tabs>
        <w:ind w:left="720" w:hanging="360"/>
      </w:pPr>
      <w:rPr>
        <w:rFonts w:ascii="Times New Roman" w:hAnsi="Times New Roman" w:hint="default"/>
      </w:rPr>
    </w:lvl>
    <w:lvl w:ilvl="1" w:tplc="293E78AC" w:tentative="1">
      <w:start w:val="1"/>
      <w:numFmt w:val="bullet"/>
      <w:lvlText w:val="-"/>
      <w:lvlJc w:val="left"/>
      <w:pPr>
        <w:tabs>
          <w:tab w:val="num" w:pos="1440"/>
        </w:tabs>
        <w:ind w:left="1440" w:hanging="360"/>
      </w:pPr>
      <w:rPr>
        <w:rFonts w:ascii="Times New Roman" w:hAnsi="Times New Roman" w:hint="default"/>
      </w:rPr>
    </w:lvl>
    <w:lvl w:ilvl="2" w:tplc="D346D55A" w:tentative="1">
      <w:start w:val="1"/>
      <w:numFmt w:val="bullet"/>
      <w:lvlText w:val="-"/>
      <w:lvlJc w:val="left"/>
      <w:pPr>
        <w:tabs>
          <w:tab w:val="num" w:pos="2160"/>
        </w:tabs>
        <w:ind w:left="2160" w:hanging="360"/>
      </w:pPr>
      <w:rPr>
        <w:rFonts w:ascii="Times New Roman" w:hAnsi="Times New Roman" w:hint="default"/>
      </w:rPr>
    </w:lvl>
    <w:lvl w:ilvl="3" w:tplc="5DB67B20" w:tentative="1">
      <w:start w:val="1"/>
      <w:numFmt w:val="bullet"/>
      <w:lvlText w:val="-"/>
      <w:lvlJc w:val="left"/>
      <w:pPr>
        <w:tabs>
          <w:tab w:val="num" w:pos="2880"/>
        </w:tabs>
        <w:ind w:left="2880" w:hanging="360"/>
      </w:pPr>
      <w:rPr>
        <w:rFonts w:ascii="Times New Roman" w:hAnsi="Times New Roman" w:hint="default"/>
      </w:rPr>
    </w:lvl>
    <w:lvl w:ilvl="4" w:tplc="FE1631F4" w:tentative="1">
      <w:start w:val="1"/>
      <w:numFmt w:val="bullet"/>
      <w:lvlText w:val="-"/>
      <w:lvlJc w:val="left"/>
      <w:pPr>
        <w:tabs>
          <w:tab w:val="num" w:pos="3600"/>
        </w:tabs>
        <w:ind w:left="3600" w:hanging="360"/>
      </w:pPr>
      <w:rPr>
        <w:rFonts w:ascii="Times New Roman" w:hAnsi="Times New Roman" w:hint="default"/>
      </w:rPr>
    </w:lvl>
    <w:lvl w:ilvl="5" w:tplc="B4689114" w:tentative="1">
      <w:start w:val="1"/>
      <w:numFmt w:val="bullet"/>
      <w:lvlText w:val="-"/>
      <w:lvlJc w:val="left"/>
      <w:pPr>
        <w:tabs>
          <w:tab w:val="num" w:pos="4320"/>
        </w:tabs>
        <w:ind w:left="4320" w:hanging="360"/>
      </w:pPr>
      <w:rPr>
        <w:rFonts w:ascii="Times New Roman" w:hAnsi="Times New Roman" w:hint="default"/>
      </w:rPr>
    </w:lvl>
    <w:lvl w:ilvl="6" w:tplc="5880A736" w:tentative="1">
      <w:start w:val="1"/>
      <w:numFmt w:val="bullet"/>
      <w:lvlText w:val="-"/>
      <w:lvlJc w:val="left"/>
      <w:pPr>
        <w:tabs>
          <w:tab w:val="num" w:pos="5040"/>
        </w:tabs>
        <w:ind w:left="5040" w:hanging="360"/>
      </w:pPr>
      <w:rPr>
        <w:rFonts w:ascii="Times New Roman" w:hAnsi="Times New Roman" w:hint="default"/>
      </w:rPr>
    </w:lvl>
    <w:lvl w:ilvl="7" w:tplc="64D48C88" w:tentative="1">
      <w:start w:val="1"/>
      <w:numFmt w:val="bullet"/>
      <w:lvlText w:val="-"/>
      <w:lvlJc w:val="left"/>
      <w:pPr>
        <w:tabs>
          <w:tab w:val="num" w:pos="5760"/>
        </w:tabs>
        <w:ind w:left="5760" w:hanging="360"/>
      </w:pPr>
      <w:rPr>
        <w:rFonts w:ascii="Times New Roman" w:hAnsi="Times New Roman" w:hint="default"/>
      </w:rPr>
    </w:lvl>
    <w:lvl w:ilvl="8" w:tplc="B92A32C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FBC4AC1"/>
    <w:multiLevelType w:val="multilevel"/>
    <w:tmpl w:val="F29613D6"/>
    <w:styleLink w:val="Appendix"/>
    <w:lvl w:ilvl="0">
      <w:start w:val="1"/>
      <w:numFmt w:val="decimal"/>
      <w:pStyle w:val="AppendixTitle"/>
      <w:lvlText w:val="Appendix %1:"/>
      <w:lvlJc w:val="left"/>
      <w:pPr>
        <w:tabs>
          <w:tab w:val="num" w:pos="1985"/>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3231EC"/>
    <w:multiLevelType w:val="hybridMultilevel"/>
    <w:tmpl w:val="1E10ABCA"/>
    <w:lvl w:ilvl="0" w:tplc="ED929E2C">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32610"/>
    <w:multiLevelType w:val="hybridMultilevel"/>
    <w:tmpl w:val="00CE1D7E"/>
    <w:lvl w:ilvl="0" w:tplc="BB8CA04C">
      <w:start w:val="1"/>
      <w:numFmt w:val="bullet"/>
      <w:lvlText w:val="-"/>
      <w:lvlJc w:val="left"/>
      <w:pPr>
        <w:tabs>
          <w:tab w:val="num" w:pos="720"/>
        </w:tabs>
        <w:ind w:left="720" w:hanging="360"/>
      </w:pPr>
      <w:rPr>
        <w:rFonts w:ascii="Times New Roman" w:hAnsi="Times New Roman" w:hint="default"/>
      </w:rPr>
    </w:lvl>
    <w:lvl w:ilvl="1" w:tplc="0532B6D2" w:tentative="1">
      <w:start w:val="1"/>
      <w:numFmt w:val="bullet"/>
      <w:lvlText w:val="-"/>
      <w:lvlJc w:val="left"/>
      <w:pPr>
        <w:tabs>
          <w:tab w:val="num" w:pos="1440"/>
        </w:tabs>
        <w:ind w:left="1440" w:hanging="360"/>
      </w:pPr>
      <w:rPr>
        <w:rFonts w:ascii="Times New Roman" w:hAnsi="Times New Roman" w:hint="default"/>
      </w:rPr>
    </w:lvl>
    <w:lvl w:ilvl="2" w:tplc="309AFCCC" w:tentative="1">
      <w:start w:val="1"/>
      <w:numFmt w:val="bullet"/>
      <w:lvlText w:val="-"/>
      <w:lvlJc w:val="left"/>
      <w:pPr>
        <w:tabs>
          <w:tab w:val="num" w:pos="2160"/>
        </w:tabs>
        <w:ind w:left="2160" w:hanging="360"/>
      </w:pPr>
      <w:rPr>
        <w:rFonts w:ascii="Times New Roman" w:hAnsi="Times New Roman" w:hint="default"/>
      </w:rPr>
    </w:lvl>
    <w:lvl w:ilvl="3" w:tplc="EC6C7A4E" w:tentative="1">
      <w:start w:val="1"/>
      <w:numFmt w:val="bullet"/>
      <w:lvlText w:val="-"/>
      <w:lvlJc w:val="left"/>
      <w:pPr>
        <w:tabs>
          <w:tab w:val="num" w:pos="2880"/>
        </w:tabs>
        <w:ind w:left="2880" w:hanging="360"/>
      </w:pPr>
      <w:rPr>
        <w:rFonts w:ascii="Times New Roman" w:hAnsi="Times New Roman" w:hint="default"/>
      </w:rPr>
    </w:lvl>
    <w:lvl w:ilvl="4" w:tplc="889AE5D6" w:tentative="1">
      <w:start w:val="1"/>
      <w:numFmt w:val="bullet"/>
      <w:lvlText w:val="-"/>
      <w:lvlJc w:val="left"/>
      <w:pPr>
        <w:tabs>
          <w:tab w:val="num" w:pos="3600"/>
        </w:tabs>
        <w:ind w:left="3600" w:hanging="360"/>
      </w:pPr>
      <w:rPr>
        <w:rFonts w:ascii="Times New Roman" w:hAnsi="Times New Roman" w:hint="default"/>
      </w:rPr>
    </w:lvl>
    <w:lvl w:ilvl="5" w:tplc="C6506412" w:tentative="1">
      <w:start w:val="1"/>
      <w:numFmt w:val="bullet"/>
      <w:lvlText w:val="-"/>
      <w:lvlJc w:val="left"/>
      <w:pPr>
        <w:tabs>
          <w:tab w:val="num" w:pos="4320"/>
        </w:tabs>
        <w:ind w:left="4320" w:hanging="360"/>
      </w:pPr>
      <w:rPr>
        <w:rFonts w:ascii="Times New Roman" w:hAnsi="Times New Roman" w:hint="default"/>
      </w:rPr>
    </w:lvl>
    <w:lvl w:ilvl="6" w:tplc="80CC8DB0" w:tentative="1">
      <w:start w:val="1"/>
      <w:numFmt w:val="bullet"/>
      <w:lvlText w:val="-"/>
      <w:lvlJc w:val="left"/>
      <w:pPr>
        <w:tabs>
          <w:tab w:val="num" w:pos="5040"/>
        </w:tabs>
        <w:ind w:left="5040" w:hanging="360"/>
      </w:pPr>
      <w:rPr>
        <w:rFonts w:ascii="Times New Roman" w:hAnsi="Times New Roman" w:hint="default"/>
      </w:rPr>
    </w:lvl>
    <w:lvl w:ilvl="7" w:tplc="35F8EF84" w:tentative="1">
      <w:start w:val="1"/>
      <w:numFmt w:val="bullet"/>
      <w:lvlText w:val="-"/>
      <w:lvlJc w:val="left"/>
      <w:pPr>
        <w:tabs>
          <w:tab w:val="num" w:pos="5760"/>
        </w:tabs>
        <w:ind w:left="5760" w:hanging="360"/>
      </w:pPr>
      <w:rPr>
        <w:rFonts w:ascii="Times New Roman" w:hAnsi="Times New Roman" w:hint="default"/>
      </w:rPr>
    </w:lvl>
    <w:lvl w:ilvl="8" w:tplc="432EA6E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47E3C74"/>
    <w:multiLevelType w:val="hybridMultilevel"/>
    <w:tmpl w:val="E2C2A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4E355CD"/>
    <w:multiLevelType w:val="hybridMultilevel"/>
    <w:tmpl w:val="9FECB26A"/>
    <w:lvl w:ilvl="0" w:tplc="0246B48A">
      <w:start w:val="40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771A3"/>
    <w:multiLevelType w:val="hybridMultilevel"/>
    <w:tmpl w:val="980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268E0"/>
    <w:multiLevelType w:val="multilevel"/>
    <w:tmpl w:val="C62C2DAC"/>
    <w:numStyleLink w:val="NumberedHeadings"/>
  </w:abstractNum>
  <w:abstractNum w:abstractNumId="17" w15:restartNumberingAfterBreak="0">
    <w:nsid w:val="34991E09"/>
    <w:multiLevelType w:val="multilevel"/>
    <w:tmpl w:val="C62C2DAC"/>
    <w:styleLink w:val="NumberedHeadings"/>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1B77EC"/>
    <w:multiLevelType w:val="multilevel"/>
    <w:tmpl w:val="B0A2C476"/>
    <w:numStyleLink w:val="NumberedLists"/>
  </w:abstractNum>
  <w:abstractNum w:abstractNumId="19" w15:restartNumberingAfterBreak="0">
    <w:nsid w:val="3A0056B5"/>
    <w:multiLevelType w:val="multilevel"/>
    <w:tmpl w:val="F29613D6"/>
    <w:numStyleLink w:val="Appendix"/>
  </w:abstractNum>
  <w:abstractNum w:abstractNumId="20" w15:restartNumberingAfterBreak="0">
    <w:nsid w:val="3FD21FE8"/>
    <w:multiLevelType w:val="hybridMultilevel"/>
    <w:tmpl w:val="68AAB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9D423A"/>
    <w:multiLevelType w:val="multilevel"/>
    <w:tmpl w:val="7C3460B6"/>
    <w:styleLink w:val="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Calibri" w:hAnsi="Calibri" w:hint="default"/>
      </w:rPr>
    </w:lvl>
    <w:lvl w:ilvl="2">
      <w:start w:val="1"/>
      <w:numFmt w:val="bullet"/>
      <w:pStyle w:val="ListBullet3"/>
      <w:lvlText w:val=""/>
      <w:lvlJc w:val="left"/>
      <w:pPr>
        <w:ind w:left="1021" w:hanging="341"/>
      </w:pPr>
      <w:rPr>
        <w:rFonts w:ascii="Symbol" w:hAnsi="Symbol" w:hint="default"/>
      </w:rPr>
    </w:lvl>
    <w:lvl w:ilvl="3">
      <w:start w:val="1"/>
      <w:numFmt w:val="bullet"/>
      <w:pStyle w:val="ListBullet4"/>
      <w:lvlText w:val="–"/>
      <w:lvlJc w:val="left"/>
      <w:pPr>
        <w:ind w:left="1361" w:hanging="340"/>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1D4D51"/>
    <w:multiLevelType w:val="hybridMultilevel"/>
    <w:tmpl w:val="ADD66AAA"/>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C34E36"/>
    <w:multiLevelType w:val="hybridMultilevel"/>
    <w:tmpl w:val="5B52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25741"/>
    <w:multiLevelType w:val="multilevel"/>
    <w:tmpl w:val="1A06A688"/>
    <w:styleLink w:val="ListLetters"/>
    <w:lvl w:ilvl="0">
      <w:start w:val="1"/>
      <w:numFmt w:val="lowerLetter"/>
      <w:lvlText w:val="%1."/>
      <w:lvlJc w:val="left"/>
      <w:pPr>
        <w:ind w:left="340" w:hanging="340"/>
      </w:pPr>
      <w:rPr>
        <w:rFonts w:hint="default"/>
      </w:rPr>
    </w:lvl>
    <w:lvl w:ilvl="1">
      <w:start w:val="1"/>
      <w:numFmt w:val="lowerRoman"/>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1880D46"/>
    <w:multiLevelType w:val="hybridMultilevel"/>
    <w:tmpl w:val="BDB8ED70"/>
    <w:lvl w:ilvl="0" w:tplc="71FE8EE0">
      <w:start w:val="1"/>
      <w:numFmt w:val="bullet"/>
      <w:lvlText w:val="•"/>
      <w:lvlJc w:val="left"/>
      <w:pPr>
        <w:tabs>
          <w:tab w:val="num" w:pos="720"/>
        </w:tabs>
        <w:ind w:left="720" w:hanging="360"/>
      </w:pPr>
      <w:rPr>
        <w:rFonts w:ascii="Arial" w:hAnsi="Arial" w:hint="default"/>
      </w:rPr>
    </w:lvl>
    <w:lvl w:ilvl="1" w:tplc="D4FEA9CC" w:tentative="1">
      <w:start w:val="1"/>
      <w:numFmt w:val="bullet"/>
      <w:lvlText w:val="•"/>
      <w:lvlJc w:val="left"/>
      <w:pPr>
        <w:tabs>
          <w:tab w:val="num" w:pos="1440"/>
        </w:tabs>
        <w:ind w:left="1440" w:hanging="360"/>
      </w:pPr>
      <w:rPr>
        <w:rFonts w:ascii="Arial" w:hAnsi="Arial" w:hint="default"/>
      </w:rPr>
    </w:lvl>
    <w:lvl w:ilvl="2" w:tplc="9214A218" w:tentative="1">
      <w:start w:val="1"/>
      <w:numFmt w:val="bullet"/>
      <w:lvlText w:val="•"/>
      <w:lvlJc w:val="left"/>
      <w:pPr>
        <w:tabs>
          <w:tab w:val="num" w:pos="2160"/>
        </w:tabs>
        <w:ind w:left="2160" w:hanging="360"/>
      </w:pPr>
      <w:rPr>
        <w:rFonts w:ascii="Arial" w:hAnsi="Arial" w:hint="default"/>
      </w:rPr>
    </w:lvl>
    <w:lvl w:ilvl="3" w:tplc="F1086FA4" w:tentative="1">
      <w:start w:val="1"/>
      <w:numFmt w:val="bullet"/>
      <w:lvlText w:val="•"/>
      <w:lvlJc w:val="left"/>
      <w:pPr>
        <w:tabs>
          <w:tab w:val="num" w:pos="2880"/>
        </w:tabs>
        <w:ind w:left="2880" w:hanging="360"/>
      </w:pPr>
      <w:rPr>
        <w:rFonts w:ascii="Arial" w:hAnsi="Arial" w:hint="default"/>
      </w:rPr>
    </w:lvl>
    <w:lvl w:ilvl="4" w:tplc="732033EE" w:tentative="1">
      <w:start w:val="1"/>
      <w:numFmt w:val="bullet"/>
      <w:lvlText w:val="•"/>
      <w:lvlJc w:val="left"/>
      <w:pPr>
        <w:tabs>
          <w:tab w:val="num" w:pos="3600"/>
        </w:tabs>
        <w:ind w:left="3600" w:hanging="360"/>
      </w:pPr>
      <w:rPr>
        <w:rFonts w:ascii="Arial" w:hAnsi="Arial" w:hint="default"/>
      </w:rPr>
    </w:lvl>
    <w:lvl w:ilvl="5" w:tplc="7F94C74A" w:tentative="1">
      <w:start w:val="1"/>
      <w:numFmt w:val="bullet"/>
      <w:lvlText w:val="•"/>
      <w:lvlJc w:val="left"/>
      <w:pPr>
        <w:tabs>
          <w:tab w:val="num" w:pos="4320"/>
        </w:tabs>
        <w:ind w:left="4320" w:hanging="360"/>
      </w:pPr>
      <w:rPr>
        <w:rFonts w:ascii="Arial" w:hAnsi="Arial" w:hint="default"/>
      </w:rPr>
    </w:lvl>
    <w:lvl w:ilvl="6" w:tplc="07882FA4" w:tentative="1">
      <w:start w:val="1"/>
      <w:numFmt w:val="bullet"/>
      <w:lvlText w:val="•"/>
      <w:lvlJc w:val="left"/>
      <w:pPr>
        <w:tabs>
          <w:tab w:val="num" w:pos="5040"/>
        </w:tabs>
        <w:ind w:left="5040" w:hanging="360"/>
      </w:pPr>
      <w:rPr>
        <w:rFonts w:ascii="Arial" w:hAnsi="Arial" w:hint="default"/>
      </w:rPr>
    </w:lvl>
    <w:lvl w:ilvl="7" w:tplc="F42CC37E" w:tentative="1">
      <w:start w:val="1"/>
      <w:numFmt w:val="bullet"/>
      <w:lvlText w:val="•"/>
      <w:lvlJc w:val="left"/>
      <w:pPr>
        <w:tabs>
          <w:tab w:val="num" w:pos="5760"/>
        </w:tabs>
        <w:ind w:left="5760" w:hanging="360"/>
      </w:pPr>
      <w:rPr>
        <w:rFonts w:ascii="Arial" w:hAnsi="Arial" w:hint="default"/>
      </w:rPr>
    </w:lvl>
    <w:lvl w:ilvl="8" w:tplc="4BFA273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C72C53"/>
    <w:multiLevelType w:val="hybridMultilevel"/>
    <w:tmpl w:val="DED8B526"/>
    <w:lvl w:ilvl="0" w:tplc="75FCBCF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43293"/>
    <w:multiLevelType w:val="multilevel"/>
    <w:tmpl w:val="7C3460B6"/>
    <w:numStyleLink w:val="Bullets"/>
  </w:abstractNum>
  <w:abstractNum w:abstractNumId="28" w15:restartNumberingAfterBreak="0">
    <w:nsid w:val="5CE518FC"/>
    <w:multiLevelType w:val="hybridMultilevel"/>
    <w:tmpl w:val="4AF026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A81EC8"/>
    <w:multiLevelType w:val="hybridMultilevel"/>
    <w:tmpl w:val="5086BF70"/>
    <w:lvl w:ilvl="0" w:tplc="F2288E08">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1502C"/>
    <w:multiLevelType w:val="multilevel"/>
    <w:tmpl w:val="813A2DA6"/>
    <w:styleLink w:val="Bullets1"/>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31" w15:restartNumberingAfterBreak="0">
    <w:nsid w:val="67D76F77"/>
    <w:multiLevelType w:val="hybridMultilevel"/>
    <w:tmpl w:val="0BB8DB64"/>
    <w:lvl w:ilvl="0" w:tplc="260AC4BA">
      <w:start w:val="1"/>
      <w:numFmt w:val="decimal"/>
      <w:lvlText w:val="%1."/>
      <w:lvlJc w:val="left"/>
      <w:pPr>
        <w:tabs>
          <w:tab w:val="num" w:pos="720"/>
        </w:tabs>
        <w:ind w:left="720" w:hanging="360"/>
      </w:pPr>
    </w:lvl>
    <w:lvl w:ilvl="1" w:tplc="8F60FE42" w:tentative="1">
      <w:start w:val="1"/>
      <w:numFmt w:val="decimal"/>
      <w:lvlText w:val="%2."/>
      <w:lvlJc w:val="left"/>
      <w:pPr>
        <w:tabs>
          <w:tab w:val="num" w:pos="1440"/>
        </w:tabs>
        <w:ind w:left="1440" w:hanging="360"/>
      </w:pPr>
    </w:lvl>
    <w:lvl w:ilvl="2" w:tplc="C6A07A04" w:tentative="1">
      <w:start w:val="1"/>
      <w:numFmt w:val="decimal"/>
      <w:lvlText w:val="%3."/>
      <w:lvlJc w:val="left"/>
      <w:pPr>
        <w:tabs>
          <w:tab w:val="num" w:pos="2160"/>
        </w:tabs>
        <w:ind w:left="2160" w:hanging="360"/>
      </w:pPr>
    </w:lvl>
    <w:lvl w:ilvl="3" w:tplc="48901A06" w:tentative="1">
      <w:start w:val="1"/>
      <w:numFmt w:val="decimal"/>
      <w:lvlText w:val="%4."/>
      <w:lvlJc w:val="left"/>
      <w:pPr>
        <w:tabs>
          <w:tab w:val="num" w:pos="2880"/>
        </w:tabs>
        <w:ind w:left="2880" w:hanging="360"/>
      </w:pPr>
    </w:lvl>
    <w:lvl w:ilvl="4" w:tplc="D7520818" w:tentative="1">
      <w:start w:val="1"/>
      <w:numFmt w:val="decimal"/>
      <w:lvlText w:val="%5."/>
      <w:lvlJc w:val="left"/>
      <w:pPr>
        <w:tabs>
          <w:tab w:val="num" w:pos="3600"/>
        </w:tabs>
        <w:ind w:left="3600" w:hanging="360"/>
      </w:pPr>
    </w:lvl>
    <w:lvl w:ilvl="5" w:tplc="EC9827DC" w:tentative="1">
      <w:start w:val="1"/>
      <w:numFmt w:val="decimal"/>
      <w:lvlText w:val="%6."/>
      <w:lvlJc w:val="left"/>
      <w:pPr>
        <w:tabs>
          <w:tab w:val="num" w:pos="4320"/>
        </w:tabs>
        <w:ind w:left="4320" w:hanging="360"/>
      </w:pPr>
    </w:lvl>
    <w:lvl w:ilvl="6" w:tplc="8716BAB2" w:tentative="1">
      <w:start w:val="1"/>
      <w:numFmt w:val="decimal"/>
      <w:lvlText w:val="%7."/>
      <w:lvlJc w:val="left"/>
      <w:pPr>
        <w:tabs>
          <w:tab w:val="num" w:pos="5040"/>
        </w:tabs>
        <w:ind w:left="5040" w:hanging="360"/>
      </w:pPr>
    </w:lvl>
    <w:lvl w:ilvl="7" w:tplc="CA92F978" w:tentative="1">
      <w:start w:val="1"/>
      <w:numFmt w:val="decimal"/>
      <w:lvlText w:val="%8."/>
      <w:lvlJc w:val="left"/>
      <w:pPr>
        <w:tabs>
          <w:tab w:val="num" w:pos="5760"/>
        </w:tabs>
        <w:ind w:left="5760" w:hanging="360"/>
      </w:pPr>
    </w:lvl>
    <w:lvl w:ilvl="8" w:tplc="361C316E" w:tentative="1">
      <w:start w:val="1"/>
      <w:numFmt w:val="decimal"/>
      <w:lvlText w:val="%9."/>
      <w:lvlJc w:val="left"/>
      <w:pPr>
        <w:tabs>
          <w:tab w:val="num" w:pos="6480"/>
        </w:tabs>
        <w:ind w:left="6480" w:hanging="360"/>
      </w:pPr>
    </w:lvl>
  </w:abstractNum>
  <w:abstractNum w:abstractNumId="32" w15:restartNumberingAfterBreak="0">
    <w:nsid w:val="79ED3E7D"/>
    <w:multiLevelType w:val="hybridMultilevel"/>
    <w:tmpl w:val="57C0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FE42FD"/>
    <w:multiLevelType w:val="hybridMultilevel"/>
    <w:tmpl w:val="570CF07E"/>
    <w:lvl w:ilvl="0" w:tplc="C1E06062">
      <w:start w:val="1"/>
      <w:numFmt w:val="bullet"/>
      <w:lvlText w:val="-"/>
      <w:lvlJc w:val="left"/>
      <w:pPr>
        <w:tabs>
          <w:tab w:val="num" w:pos="720"/>
        </w:tabs>
        <w:ind w:left="720" w:hanging="360"/>
      </w:pPr>
      <w:rPr>
        <w:rFonts w:ascii="Times New Roman" w:hAnsi="Times New Roman" w:hint="default"/>
      </w:rPr>
    </w:lvl>
    <w:lvl w:ilvl="1" w:tplc="E6E814C8" w:tentative="1">
      <w:start w:val="1"/>
      <w:numFmt w:val="bullet"/>
      <w:lvlText w:val="-"/>
      <w:lvlJc w:val="left"/>
      <w:pPr>
        <w:tabs>
          <w:tab w:val="num" w:pos="1440"/>
        </w:tabs>
        <w:ind w:left="1440" w:hanging="360"/>
      </w:pPr>
      <w:rPr>
        <w:rFonts w:ascii="Times New Roman" w:hAnsi="Times New Roman" w:hint="default"/>
      </w:rPr>
    </w:lvl>
    <w:lvl w:ilvl="2" w:tplc="B3EAB0BA" w:tentative="1">
      <w:start w:val="1"/>
      <w:numFmt w:val="bullet"/>
      <w:lvlText w:val="-"/>
      <w:lvlJc w:val="left"/>
      <w:pPr>
        <w:tabs>
          <w:tab w:val="num" w:pos="2160"/>
        </w:tabs>
        <w:ind w:left="2160" w:hanging="360"/>
      </w:pPr>
      <w:rPr>
        <w:rFonts w:ascii="Times New Roman" w:hAnsi="Times New Roman" w:hint="default"/>
      </w:rPr>
    </w:lvl>
    <w:lvl w:ilvl="3" w:tplc="598E01A2" w:tentative="1">
      <w:start w:val="1"/>
      <w:numFmt w:val="bullet"/>
      <w:lvlText w:val="-"/>
      <w:lvlJc w:val="left"/>
      <w:pPr>
        <w:tabs>
          <w:tab w:val="num" w:pos="2880"/>
        </w:tabs>
        <w:ind w:left="2880" w:hanging="360"/>
      </w:pPr>
      <w:rPr>
        <w:rFonts w:ascii="Times New Roman" w:hAnsi="Times New Roman" w:hint="default"/>
      </w:rPr>
    </w:lvl>
    <w:lvl w:ilvl="4" w:tplc="16F2A6CE" w:tentative="1">
      <w:start w:val="1"/>
      <w:numFmt w:val="bullet"/>
      <w:lvlText w:val="-"/>
      <w:lvlJc w:val="left"/>
      <w:pPr>
        <w:tabs>
          <w:tab w:val="num" w:pos="3600"/>
        </w:tabs>
        <w:ind w:left="3600" w:hanging="360"/>
      </w:pPr>
      <w:rPr>
        <w:rFonts w:ascii="Times New Roman" w:hAnsi="Times New Roman" w:hint="default"/>
      </w:rPr>
    </w:lvl>
    <w:lvl w:ilvl="5" w:tplc="99C6C898" w:tentative="1">
      <w:start w:val="1"/>
      <w:numFmt w:val="bullet"/>
      <w:lvlText w:val="-"/>
      <w:lvlJc w:val="left"/>
      <w:pPr>
        <w:tabs>
          <w:tab w:val="num" w:pos="4320"/>
        </w:tabs>
        <w:ind w:left="4320" w:hanging="360"/>
      </w:pPr>
      <w:rPr>
        <w:rFonts w:ascii="Times New Roman" w:hAnsi="Times New Roman" w:hint="default"/>
      </w:rPr>
    </w:lvl>
    <w:lvl w:ilvl="6" w:tplc="F822C51A" w:tentative="1">
      <w:start w:val="1"/>
      <w:numFmt w:val="bullet"/>
      <w:lvlText w:val="-"/>
      <w:lvlJc w:val="left"/>
      <w:pPr>
        <w:tabs>
          <w:tab w:val="num" w:pos="5040"/>
        </w:tabs>
        <w:ind w:left="5040" w:hanging="360"/>
      </w:pPr>
      <w:rPr>
        <w:rFonts w:ascii="Times New Roman" w:hAnsi="Times New Roman" w:hint="default"/>
      </w:rPr>
    </w:lvl>
    <w:lvl w:ilvl="7" w:tplc="F4249AD2" w:tentative="1">
      <w:start w:val="1"/>
      <w:numFmt w:val="bullet"/>
      <w:lvlText w:val="-"/>
      <w:lvlJc w:val="left"/>
      <w:pPr>
        <w:tabs>
          <w:tab w:val="num" w:pos="5760"/>
        </w:tabs>
        <w:ind w:left="5760" w:hanging="360"/>
      </w:pPr>
      <w:rPr>
        <w:rFonts w:ascii="Times New Roman" w:hAnsi="Times New Roman" w:hint="default"/>
      </w:rPr>
    </w:lvl>
    <w:lvl w:ilvl="8" w:tplc="EF6C87C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C2A2BBF"/>
    <w:multiLevelType w:val="hybridMultilevel"/>
    <w:tmpl w:val="F8184602"/>
    <w:lvl w:ilvl="0" w:tplc="1F381A40">
      <w:start w:val="1"/>
      <w:numFmt w:val="bullet"/>
      <w:pStyle w:val="Bullet"/>
      <w:lvlText w:val=""/>
      <w:lvlJc w:val="left"/>
      <w:pPr>
        <w:ind w:left="1080" w:hanging="360"/>
      </w:pPr>
      <w:rPr>
        <w:rFonts w:ascii="Symbol" w:hAnsi="Symbol" w:hint="default"/>
        <w:sz w:val="16"/>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5" w15:restartNumberingAfterBreak="0">
    <w:nsid w:val="7DBC5DDF"/>
    <w:multiLevelType w:val="hybridMultilevel"/>
    <w:tmpl w:val="C5C842EC"/>
    <w:lvl w:ilvl="0" w:tplc="F44A79A8">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7"/>
  </w:num>
  <w:num w:numId="4">
    <w:abstractNumId w:val="10"/>
  </w:num>
  <w:num w:numId="5">
    <w:abstractNumId w:val="24"/>
  </w:num>
  <w:num w:numId="6">
    <w:abstractNumId w:val="5"/>
  </w:num>
  <w:num w:numId="7">
    <w:abstractNumId w:val="19"/>
    <w:lvlOverride w:ilvl="0">
      <w:lvl w:ilvl="0">
        <w:start w:val="1"/>
        <w:numFmt w:val="upperLetter"/>
        <w:pStyle w:val="AppendixTitle"/>
        <w:lvlText w:val="Appendi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30"/>
  </w:num>
  <w:num w:numId="9">
    <w:abstractNumId w:val="16"/>
  </w:num>
  <w:num w:numId="10">
    <w:abstractNumId w:val="27"/>
  </w:num>
  <w:num w:numId="11">
    <w:abstractNumId w:val="18"/>
  </w:num>
  <w:num w:numId="12">
    <w:abstractNumId w:val="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22"/>
  </w:num>
  <w:num w:numId="20">
    <w:abstractNumId w:val="28"/>
  </w:num>
  <w:num w:numId="21">
    <w:abstractNumId w:val="35"/>
  </w:num>
  <w:num w:numId="22">
    <w:abstractNumId w:val="12"/>
  </w:num>
  <w:num w:numId="23">
    <w:abstractNumId w:val="9"/>
  </w:num>
  <w:num w:numId="24">
    <w:abstractNumId w:val="33"/>
  </w:num>
  <w:num w:numId="25">
    <w:abstractNumId w:val="8"/>
  </w:num>
  <w:num w:numId="26">
    <w:abstractNumId w:val="2"/>
  </w:num>
  <w:num w:numId="27">
    <w:abstractNumId w:val="25"/>
  </w:num>
  <w:num w:numId="28">
    <w:abstractNumId w:val="31"/>
  </w:num>
  <w:num w:numId="29">
    <w:abstractNumId w:val="13"/>
  </w:num>
  <w:num w:numId="30">
    <w:abstractNumId w:val="0"/>
  </w:num>
  <w:num w:numId="31">
    <w:abstractNumId w:val="11"/>
  </w:num>
  <w:num w:numId="32">
    <w:abstractNumId w:val="32"/>
  </w:num>
  <w:num w:numId="33">
    <w:abstractNumId w:val="1"/>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3"/>
  </w:num>
  <w:num w:numId="37">
    <w:abstractNumId w:val="7"/>
  </w:num>
  <w:num w:numId="38">
    <w:abstractNumId w:val="26"/>
  </w:num>
  <w:num w:numId="39">
    <w:abstractNumId w:val="29"/>
  </w:num>
  <w:num w:numId="4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rerdpx7v5zdoese0apzt0owzraxz9w2apv&quot;&gt;My EndNote Library&lt;record-ids&gt;&lt;item&gt;65&lt;/item&gt;&lt;/record-ids&gt;&lt;/item&gt;&lt;/Libraries&gt;"/>
  </w:docVars>
  <w:rsids>
    <w:rsidRoot w:val="00C977E0"/>
    <w:rsid w:val="00001763"/>
    <w:rsid w:val="00002896"/>
    <w:rsid w:val="00003111"/>
    <w:rsid w:val="00003FEB"/>
    <w:rsid w:val="00004616"/>
    <w:rsid w:val="00006B90"/>
    <w:rsid w:val="000079BF"/>
    <w:rsid w:val="00010811"/>
    <w:rsid w:val="00011209"/>
    <w:rsid w:val="00012FA7"/>
    <w:rsid w:val="00014E51"/>
    <w:rsid w:val="000150CD"/>
    <w:rsid w:val="00017C90"/>
    <w:rsid w:val="0002090F"/>
    <w:rsid w:val="00020940"/>
    <w:rsid w:val="00021BBF"/>
    <w:rsid w:val="00022892"/>
    <w:rsid w:val="00026BCC"/>
    <w:rsid w:val="000270DC"/>
    <w:rsid w:val="00031635"/>
    <w:rsid w:val="00033474"/>
    <w:rsid w:val="00034BB3"/>
    <w:rsid w:val="000352A9"/>
    <w:rsid w:val="000353B5"/>
    <w:rsid w:val="0003550E"/>
    <w:rsid w:val="00035829"/>
    <w:rsid w:val="000403E3"/>
    <w:rsid w:val="00040434"/>
    <w:rsid w:val="00040982"/>
    <w:rsid w:val="000420C2"/>
    <w:rsid w:val="00046842"/>
    <w:rsid w:val="00046C8D"/>
    <w:rsid w:val="000518EA"/>
    <w:rsid w:val="00053DEC"/>
    <w:rsid w:val="000544E2"/>
    <w:rsid w:val="0005492C"/>
    <w:rsid w:val="00055A38"/>
    <w:rsid w:val="00056BD6"/>
    <w:rsid w:val="00060DC6"/>
    <w:rsid w:val="00060E6B"/>
    <w:rsid w:val="000621A2"/>
    <w:rsid w:val="00064740"/>
    <w:rsid w:val="00066F04"/>
    <w:rsid w:val="00067033"/>
    <w:rsid w:val="000675FA"/>
    <w:rsid w:val="0007157F"/>
    <w:rsid w:val="00071590"/>
    <w:rsid w:val="00071F7C"/>
    <w:rsid w:val="00072EB0"/>
    <w:rsid w:val="00074019"/>
    <w:rsid w:val="00074657"/>
    <w:rsid w:val="00074A6B"/>
    <w:rsid w:val="00075BA4"/>
    <w:rsid w:val="00077DC5"/>
    <w:rsid w:val="000820DB"/>
    <w:rsid w:val="000824D3"/>
    <w:rsid w:val="00085674"/>
    <w:rsid w:val="00087137"/>
    <w:rsid w:val="000874F1"/>
    <w:rsid w:val="00087587"/>
    <w:rsid w:val="000913AC"/>
    <w:rsid w:val="00092BD2"/>
    <w:rsid w:val="00093213"/>
    <w:rsid w:val="000942CC"/>
    <w:rsid w:val="00094BA0"/>
    <w:rsid w:val="000958EE"/>
    <w:rsid w:val="000A027B"/>
    <w:rsid w:val="000A0D4C"/>
    <w:rsid w:val="000A535A"/>
    <w:rsid w:val="000A5F7E"/>
    <w:rsid w:val="000A6239"/>
    <w:rsid w:val="000A6730"/>
    <w:rsid w:val="000A7582"/>
    <w:rsid w:val="000B11B3"/>
    <w:rsid w:val="000B1F20"/>
    <w:rsid w:val="000B2223"/>
    <w:rsid w:val="000B2321"/>
    <w:rsid w:val="000B3BB5"/>
    <w:rsid w:val="000B4D23"/>
    <w:rsid w:val="000B6322"/>
    <w:rsid w:val="000B658E"/>
    <w:rsid w:val="000C0A72"/>
    <w:rsid w:val="000C3624"/>
    <w:rsid w:val="000C4BFC"/>
    <w:rsid w:val="000C4F8E"/>
    <w:rsid w:val="000C5A46"/>
    <w:rsid w:val="000C5CB7"/>
    <w:rsid w:val="000C65EC"/>
    <w:rsid w:val="000C6D79"/>
    <w:rsid w:val="000C6DE6"/>
    <w:rsid w:val="000C763C"/>
    <w:rsid w:val="000D1631"/>
    <w:rsid w:val="000D1734"/>
    <w:rsid w:val="000D1EA6"/>
    <w:rsid w:val="000D3251"/>
    <w:rsid w:val="000D3472"/>
    <w:rsid w:val="000D34AB"/>
    <w:rsid w:val="000D4BC6"/>
    <w:rsid w:val="000E01E1"/>
    <w:rsid w:val="000E0683"/>
    <w:rsid w:val="000E0CA5"/>
    <w:rsid w:val="000E1291"/>
    <w:rsid w:val="000E1D46"/>
    <w:rsid w:val="000E225E"/>
    <w:rsid w:val="000E27AA"/>
    <w:rsid w:val="000E30EF"/>
    <w:rsid w:val="000E379A"/>
    <w:rsid w:val="000E3B39"/>
    <w:rsid w:val="000E5133"/>
    <w:rsid w:val="000E61C4"/>
    <w:rsid w:val="000E7649"/>
    <w:rsid w:val="000E78EF"/>
    <w:rsid w:val="000E7B5D"/>
    <w:rsid w:val="000F1124"/>
    <w:rsid w:val="000F2922"/>
    <w:rsid w:val="000F4755"/>
    <w:rsid w:val="000F6D5A"/>
    <w:rsid w:val="000F7719"/>
    <w:rsid w:val="00101CC4"/>
    <w:rsid w:val="00101DAB"/>
    <w:rsid w:val="00101DEF"/>
    <w:rsid w:val="0010272D"/>
    <w:rsid w:val="0010472D"/>
    <w:rsid w:val="0010483D"/>
    <w:rsid w:val="00105776"/>
    <w:rsid w:val="00106838"/>
    <w:rsid w:val="00107EE0"/>
    <w:rsid w:val="001108AF"/>
    <w:rsid w:val="001131EE"/>
    <w:rsid w:val="001133C1"/>
    <w:rsid w:val="001138A7"/>
    <w:rsid w:val="00114425"/>
    <w:rsid w:val="00114C4C"/>
    <w:rsid w:val="00117FA9"/>
    <w:rsid w:val="00120786"/>
    <w:rsid w:val="0012259C"/>
    <w:rsid w:val="001226BA"/>
    <w:rsid w:val="00122B2D"/>
    <w:rsid w:val="00122BF1"/>
    <w:rsid w:val="0012451C"/>
    <w:rsid w:val="0012466F"/>
    <w:rsid w:val="00124830"/>
    <w:rsid w:val="0012500E"/>
    <w:rsid w:val="001250D2"/>
    <w:rsid w:val="001258CD"/>
    <w:rsid w:val="00125FD3"/>
    <w:rsid w:val="001275B8"/>
    <w:rsid w:val="00127FDA"/>
    <w:rsid w:val="0013130C"/>
    <w:rsid w:val="0013265C"/>
    <w:rsid w:val="00140CC0"/>
    <w:rsid w:val="00141025"/>
    <w:rsid w:val="0014149A"/>
    <w:rsid w:val="001424F1"/>
    <w:rsid w:val="00142DE3"/>
    <w:rsid w:val="00144C4F"/>
    <w:rsid w:val="00144CF8"/>
    <w:rsid w:val="001454DD"/>
    <w:rsid w:val="00145C95"/>
    <w:rsid w:val="00146061"/>
    <w:rsid w:val="001461C0"/>
    <w:rsid w:val="001468BF"/>
    <w:rsid w:val="001508AA"/>
    <w:rsid w:val="0015133B"/>
    <w:rsid w:val="00151576"/>
    <w:rsid w:val="00152591"/>
    <w:rsid w:val="001530D1"/>
    <w:rsid w:val="001531B3"/>
    <w:rsid w:val="001545D8"/>
    <w:rsid w:val="001555D6"/>
    <w:rsid w:val="00155FD5"/>
    <w:rsid w:val="00156B38"/>
    <w:rsid w:val="001573EB"/>
    <w:rsid w:val="001578C0"/>
    <w:rsid w:val="001608DD"/>
    <w:rsid w:val="00160AED"/>
    <w:rsid w:val="0016188D"/>
    <w:rsid w:val="0016215A"/>
    <w:rsid w:val="001635A9"/>
    <w:rsid w:val="00165CBB"/>
    <w:rsid w:val="001661BD"/>
    <w:rsid w:val="00166493"/>
    <w:rsid w:val="00166915"/>
    <w:rsid w:val="00167522"/>
    <w:rsid w:val="00167BB8"/>
    <w:rsid w:val="00167BC6"/>
    <w:rsid w:val="00170402"/>
    <w:rsid w:val="00171060"/>
    <w:rsid w:val="001717DD"/>
    <w:rsid w:val="00171B1A"/>
    <w:rsid w:val="00171B43"/>
    <w:rsid w:val="00171F06"/>
    <w:rsid w:val="0017244E"/>
    <w:rsid w:val="001727FF"/>
    <w:rsid w:val="00174E65"/>
    <w:rsid w:val="0017549F"/>
    <w:rsid w:val="00175B42"/>
    <w:rsid w:val="00175C7B"/>
    <w:rsid w:val="001766A6"/>
    <w:rsid w:val="00177D85"/>
    <w:rsid w:val="001801C0"/>
    <w:rsid w:val="00180E21"/>
    <w:rsid w:val="00181EC3"/>
    <w:rsid w:val="00184191"/>
    <w:rsid w:val="0018540E"/>
    <w:rsid w:val="00186FD1"/>
    <w:rsid w:val="00187983"/>
    <w:rsid w:val="00190537"/>
    <w:rsid w:val="00190D44"/>
    <w:rsid w:val="00192A5A"/>
    <w:rsid w:val="0019418B"/>
    <w:rsid w:val="001942B1"/>
    <w:rsid w:val="0019517E"/>
    <w:rsid w:val="00195518"/>
    <w:rsid w:val="00196B63"/>
    <w:rsid w:val="001A0149"/>
    <w:rsid w:val="001A0379"/>
    <w:rsid w:val="001A0D77"/>
    <w:rsid w:val="001A1790"/>
    <w:rsid w:val="001A4532"/>
    <w:rsid w:val="001A4559"/>
    <w:rsid w:val="001A4CA1"/>
    <w:rsid w:val="001A67FD"/>
    <w:rsid w:val="001B027E"/>
    <w:rsid w:val="001B10C3"/>
    <w:rsid w:val="001B221D"/>
    <w:rsid w:val="001B27F5"/>
    <w:rsid w:val="001B2DA0"/>
    <w:rsid w:val="001B37D8"/>
    <w:rsid w:val="001B4442"/>
    <w:rsid w:val="001B4F96"/>
    <w:rsid w:val="001B6662"/>
    <w:rsid w:val="001B66EB"/>
    <w:rsid w:val="001C157D"/>
    <w:rsid w:val="001C222F"/>
    <w:rsid w:val="001C2E85"/>
    <w:rsid w:val="001C39AF"/>
    <w:rsid w:val="001C3FD9"/>
    <w:rsid w:val="001C4A87"/>
    <w:rsid w:val="001C5085"/>
    <w:rsid w:val="001C57FE"/>
    <w:rsid w:val="001C62E4"/>
    <w:rsid w:val="001C6FE7"/>
    <w:rsid w:val="001D072C"/>
    <w:rsid w:val="001D0793"/>
    <w:rsid w:val="001D0D30"/>
    <w:rsid w:val="001D2622"/>
    <w:rsid w:val="001D3062"/>
    <w:rsid w:val="001D3140"/>
    <w:rsid w:val="001D3421"/>
    <w:rsid w:val="001D3670"/>
    <w:rsid w:val="001D3EC9"/>
    <w:rsid w:val="001D4827"/>
    <w:rsid w:val="001D5389"/>
    <w:rsid w:val="001E136E"/>
    <w:rsid w:val="001E1493"/>
    <w:rsid w:val="001E2EC7"/>
    <w:rsid w:val="001E35A4"/>
    <w:rsid w:val="001E3675"/>
    <w:rsid w:val="001E438E"/>
    <w:rsid w:val="001E57B9"/>
    <w:rsid w:val="001E5821"/>
    <w:rsid w:val="001E611B"/>
    <w:rsid w:val="001E65C2"/>
    <w:rsid w:val="001E69F0"/>
    <w:rsid w:val="001E6F27"/>
    <w:rsid w:val="001F194E"/>
    <w:rsid w:val="001F1EDD"/>
    <w:rsid w:val="001F390F"/>
    <w:rsid w:val="001F446D"/>
    <w:rsid w:val="001F4573"/>
    <w:rsid w:val="001F5641"/>
    <w:rsid w:val="001F5C10"/>
    <w:rsid w:val="001F6568"/>
    <w:rsid w:val="001F6DEC"/>
    <w:rsid w:val="00200169"/>
    <w:rsid w:val="002001AE"/>
    <w:rsid w:val="0020153B"/>
    <w:rsid w:val="00202093"/>
    <w:rsid w:val="002046C8"/>
    <w:rsid w:val="00206830"/>
    <w:rsid w:val="0021315A"/>
    <w:rsid w:val="00214B7A"/>
    <w:rsid w:val="002156D0"/>
    <w:rsid w:val="0021574C"/>
    <w:rsid w:val="00216C19"/>
    <w:rsid w:val="00217F75"/>
    <w:rsid w:val="00220B38"/>
    <w:rsid w:val="00220E51"/>
    <w:rsid w:val="00221156"/>
    <w:rsid w:val="00222561"/>
    <w:rsid w:val="00223FF3"/>
    <w:rsid w:val="00224C5C"/>
    <w:rsid w:val="00224E12"/>
    <w:rsid w:val="002250E1"/>
    <w:rsid w:val="00225B4A"/>
    <w:rsid w:val="0022607F"/>
    <w:rsid w:val="00226999"/>
    <w:rsid w:val="0023052A"/>
    <w:rsid w:val="00231474"/>
    <w:rsid w:val="0023390D"/>
    <w:rsid w:val="002346FF"/>
    <w:rsid w:val="002361CF"/>
    <w:rsid w:val="00240021"/>
    <w:rsid w:val="0024163D"/>
    <w:rsid w:val="0024239C"/>
    <w:rsid w:val="002423A3"/>
    <w:rsid w:val="00242BE5"/>
    <w:rsid w:val="00242C07"/>
    <w:rsid w:val="00242DF8"/>
    <w:rsid w:val="00243A8B"/>
    <w:rsid w:val="00243C47"/>
    <w:rsid w:val="00244816"/>
    <w:rsid w:val="00245A96"/>
    <w:rsid w:val="00246067"/>
    <w:rsid w:val="002473BF"/>
    <w:rsid w:val="00247568"/>
    <w:rsid w:val="002477BE"/>
    <w:rsid w:val="00252098"/>
    <w:rsid w:val="0025223B"/>
    <w:rsid w:val="0025285E"/>
    <w:rsid w:val="002535C0"/>
    <w:rsid w:val="0025546B"/>
    <w:rsid w:val="00255FAD"/>
    <w:rsid w:val="002566F8"/>
    <w:rsid w:val="0025717B"/>
    <w:rsid w:val="00257852"/>
    <w:rsid w:val="00260CD9"/>
    <w:rsid w:val="002634E2"/>
    <w:rsid w:val="002639F9"/>
    <w:rsid w:val="00263F4F"/>
    <w:rsid w:val="002653D2"/>
    <w:rsid w:val="0026614C"/>
    <w:rsid w:val="0026676F"/>
    <w:rsid w:val="002672BC"/>
    <w:rsid w:val="002676A9"/>
    <w:rsid w:val="00270AE1"/>
    <w:rsid w:val="002712A7"/>
    <w:rsid w:val="0027148A"/>
    <w:rsid w:val="00271684"/>
    <w:rsid w:val="00271979"/>
    <w:rsid w:val="00273F27"/>
    <w:rsid w:val="0027630E"/>
    <w:rsid w:val="00277DC2"/>
    <w:rsid w:val="00280050"/>
    <w:rsid w:val="0028040A"/>
    <w:rsid w:val="00281BE8"/>
    <w:rsid w:val="00282393"/>
    <w:rsid w:val="00282430"/>
    <w:rsid w:val="0028576A"/>
    <w:rsid w:val="00286475"/>
    <w:rsid w:val="00290D48"/>
    <w:rsid w:val="00290E7E"/>
    <w:rsid w:val="0029171A"/>
    <w:rsid w:val="00292013"/>
    <w:rsid w:val="00292973"/>
    <w:rsid w:val="00293BF2"/>
    <w:rsid w:val="0029441B"/>
    <w:rsid w:val="00294A15"/>
    <w:rsid w:val="00295FF9"/>
    <w:rsid w:val="00297323"/>
    <w:rsid w:val="002977DA"/>
    <w:rsid w:val="002978C2"/>
    <w:rsid w:val="00297CA8"/>
    <w:rsid w:val="002A2C1E"/>
    <w:rsid w:val="002A2D02"/>
    <w:rsid w:val="002A30AB"/>
    <w:rsid w:val="002A4464"/>
    <w:rsid w:val="002A4BC6"/>
    <w:rsid w:val="002A4D4E"/>
    <w:rsid w:val="002A56D0"/>
    <w:rsid w:val="002A796E"/>
    <w:rsid w:val="002B0AF8"/>
    <w:rsid w:val="002B1D60"/>
    <w:rsid w:val="002B3854"/>
    <w:rsid w:val="002B572C"/>
    <w:rsid w:val="002B5B44"/>
    <w:rsid w:val="002B5C12"/>
    <w:rsid w:val="002B6A01"/>
    <w:rsid w:val="002C2D44"/>
    <w:rsid w:val="002C2ED6"/>
    <w:rsid w:val="002C3213"/>
    <w:rsid w:val="002C548C"/>
    <w:rsid w:val="002C7A3D"/>
    <w:rsid w:val="002C7F6D"/>
    <w:rsid w:val="002D1CE0"/>
    <w:rsid w:val="002D516B"/>
    <w:rsid w:val="002D52CD"/>
    <w:rsid w:val="002D593A"/>
    <w:rsid w:val="002D6437"/>
    <w:rsid w:val="002D76AF"/>
    <w:rsid w:val="002E02FE"/>
    <w:rsid w:val="002E0F6D"/>
    <w:rsid w:val="002E3CEE"/>
    <w:rsid w:val="002E471A"/>
    <w:rsid w:val="002E5147"/>
    <w:rsid w:val="002E51BE"/>
    <w:rsid w:val="002E5D6B"/>
    <w:rsid w:val="002E6CC6"/>
    <w:rsid w:val="002E7141"/>
    <w:rsid w:val="002E7204"/>
    <w:rsid w:val="002E74A4"/>
    <w:rsid w:val="002F04E9"/>
    <w:rsid w:val="002F073C"/>
    <w:rsid w:val="002F07AE"/>
    <w:rsid w:val="002F1762"/>
    <w:rsid w:val="002F3435"/>
    <w:rsid w:val="002F3787"/>
    <w:rsid w:val="002F40B6"/>
    <w:rsid w:val="002F4BA0"/>
    <w:rsid w:val="002F6221"/>
    <w:rsid w:val="002F6405"/>
    <w:rsid w:val="002F67FB"/>
    <w:rsid w:val="002F685C"/>
    <w:rsid w:val="00301E51"/>
    <w:rsid w:val="00302212"/>
    <w:rsid w:val="0030278C"/>
    <w:rsid w:val="00302BCA"/>
    <w:rsid w:val="00303D16"/>
    <w:rsid w:val="00304881"/>
    <w:rsid w:val="00304E63"/>
    <w:rsid w:val="0030608D"/>
    <w:rsid w:val="00306E4F"/>
    <w:rsid w:val="00307B1A"/>
    <w:rsid w:val="00310E8C"/>
    <w:rsid w:val="00311252"/>
    <w:rsid w:val="00311D49"/>
    <w:rsid w:val="003126FA"/>
    <w:rsid w:val="003134B1"/>
    <w:rsid w:val="0031381B"/>
    <w:rsid w:val="00313EFA"/>
    <w:rsid w:val="00316923"/>
    <w:rsid w:val="003174A3"/>
    <w:rsid w:val="00317BCA"/>
    <w:rsid w:val="00320491"/>
    <w:rsid w:val="003211A9"/>
    <w:rsid w:val="003239D9"/>
    <w:rsid w:val="0032409C"/>
    <w:rsid w:val="00325B61"/>
    <w:rsid w:val="003269C0"/>
    <w:rsid w:val="00326B80"/>
    <w:rsid w:val="003306BC"/>
    <w:rsid w:val="003310EA"/>
    <w:rsid w:val="003312D5"/>
    <w:rsid w:val="0033340E"/>
    <w:rsid w:val="00336197"/>
    <w:rsid w:val="00336776"/>
    <w:rsid w:val="00336D87"/>
    <w:rsid w:val="00340799"/>
    <w:rsid w:val="00340AA0"/>
    <w:rsid w:val="0034157E"/>
    <w:rsid w:val="00342318"/>
    <w:rsid w:val="00342620"/>
    <w:rsid w:val="0034295C"/>
    <w:rsid w:val="00343441"/>
    <w:rsid w:val="003439A5"/>
    <w:rsid w:val="0034680A"/>
    <w:rsid w:val="003470A1"/>
    <w:rsid w:val="00347520"/>
    <w:rsid w:val="00350CAA"/>
    <w:rsid w:val="003510BA"/>
    <w:rsid w:val="0035257B"/>
    <w:rsid w:val="00353AB2"/>
    <w:rsid w:val="003562FA"/>
    <w:rsid w:val="003568C1"/>
    <w:rsid w:val="00361652"/>
    <w:rsid w:val="00362A1E"/>
    <w:rsid w:val="003633A1"/>
    <w:rsid w:val="00363DCA"/>
    <w:rsid w:val="003644F8"/>
    <w:rsid w:val="00364531"/>
    <w:rsid w:val="003645B4"/>
    <w:rsid w:val="00364ACD"/>
    <w:rsid w:val="003654D8"/>
    <w:rsid w:val="00370CA1"/>
    <w:rsid w:val="00371D93"/>
    <w:rsid w:val="003723A5"/>
    <w:rsid w:val="003735C2"/>
    <w:rsid w:val="00373610"/>
    <w:rsid w:val="0037382C"/>
    <w:rsid w:val="00373F36"/>
    <w:rsid w:val="0037463B"/>
    <w:rsid w:val="003749D1"/>
    <w:rsid w:val="00375639"/>
    <w:rsid w:val="0037603D"/>
    <w:rsid w:val="003761EE"/>
    <w:rsid w:val="00376EB7"/>
    <w:rsid w:val="0037721D"/>
    <w:rsid w:val="0037747E"/>
    <w:rsid w:val="003801F0"/>
    <w:rsid w:val="003821D9"/>
    <w:rsid w:val="00382B39"/>
    <w:rsid w:val="003832A1"/>
    <w:rsid w:val="00384DD9"/>
    <w:rsid w:val="003858F2"/>
    <w:rsid w:val="00385A3B"/>
    <w:rsid w:val="00386252"/>
    <w:rsid w:val="0038677F"/>
    <w:rsid w:val="003869D9"/>
    <w:rsid w:val="003870B8"/>
    <w:rsid w:val="00387162"/>
    <w:rsid w:val="00387306"/>
    <w:rsid w:val="00387989"/>
    <w:rsid w:val="00387D3F"/>
    <w:rsid w:val="0039001B"/>
    <w:rsid w:val="00390157"/>
    <w:rsid w:val="00390A81"/>
    <w:rsid w:val="00391989"/>
    <w:rsid w:val="0039335E"/>
    <w:rsid w:val="00393EBF"/>
    <w:rsid w:val="00394C88"/>
    <w:rsid w:val="0039589C"/>
    <w:rsid w:val="00397013"/>
    <w:rsid w:val="00397AA4"/>
    <w:rsid w:val="00397F07"/>
    <w:rsid w:val="003A0D29"/>
    <w:rsid w:val="003A1DF9"/>
    <w:rsid w:val="003A1E1B"/>
    <w:rsid w:val="003A2439"/>
    <w:rsid w:val="003A2550"/>
    <w:rsid w:val="003A3029"/>
    <w:rsid w:val="003A46A5"/>
    <w:rsid w:val="003A4AD0"/>
    <w:rsid w:val="003A59CB"/>
    <w:rsid w:val="003A5B76"/>
    <w:rsid w:val="003B23FE"/>
    <w:rsid w:val="003B361C"/>
    <w:rsid w:val="003B399B"/>
    <w:rsid w:val="003B410B"/>
    <w:rsid w:val="003B745C"/>
    <w:rsid w:val="003B795D"/>
    <w:rsid w:val="003C1EA4"/>
    <w:rsid w:val="003C2062"/>
    <w:rsid w:val="003C3051"/>
    <w:rsid w:val="003C4F5C"/>
    <w:rsid w:val="003C52CF"/>
    <w:rsid w:val="003C6344"/>
    <w:rsid w:val="003C65BE"/>
    <w:rsid w:val="003D0743"/>
    <w:rsid w:val="003D0A8D"/>
    <w:rsid w:val="003D0B31"/>
    <w:rsid w:val="003D1062"/>
    <w:rsid w:val="003D19D1"/>
    <w:rsid w:val="003D23A3"/>
    <w:rsid w:val="003D28E8"/>
    <w:rsid w:val="003D4112"/>
    <w:rsid w:val="003D44B7"/>
    <w:rsid w:val="003D5856"/>
    <w:rsid w:val="003D6954"/>
    <w:rsid w:val="003D6C02"/>
    <w:rsid w:val="003D7B10"/>
    <w:rsid w:val="003E0B60"/>
    <w:rsid w:val="003E0FDD"/>
    <w:rsid w:val="003E3D9A"/>
    <w:rsid w:val="003E7CF4"/>
    <w:rsid w:val="003E7F8D"/>
    <w:rsid w:val="003F07B0"/>
    <w:rsid w:val="003F18EB"/>
    <w:rsid w:val="003F4215"/>
    <w:rsid w:val="003F6499"/>
    <w:rsid w:val="00400888"/>
    <w:rsid w:val="004018E0"/>
    <w:rsid w:val="00401AFC"/>
    <w:rsid w:val="00401C00"/>
    <w:rsid w:val="00401F48"/>
    <w:rsid w:val="00402E37"/>
    <w:rsid w:val="0040346F"/>
    <w:rsid w:val="00403D29"/>
    <w:rsid w:val="00403F78"/>
    <w:rsid w:val="0040413D"/>
    <w:rsid w:val="00404462"/>
    <w:rsid w:val="00404C59"/>
    <w:rsid w:val="0040500E"/>
    <w:rsid w:val="00405D8F"/>
    <w:rsid w:val="00406108"/>
    <w:rsid w:val="00407A28"/>
    <w:rsid w:val="00407F43"/>
    <w:rsid w:val="0041256C"/>
    <w:rsid w:val="00413666"/>
    <w:rsid w:val="004142C5"/>
    <w:rsid w:val="004143C7"/>
    <w:rsid w:val="004151CC"/>
    <w:rsid w:val="004158F7"/>
    <w:rsid w:val="00416A21"/>
    <w:rsid w:val="00416D1F"/>
    <w:rsid w:val="00416E62"/>
    <w:rsid w:val="00420CA4"/>
    <w:rsid w:val="00420D83"/>
    <w:rsid w:val="004223B7"/>
    <w:rsid w:val="0042408E"/>
    <w:rsid w:val="004247DF"/>
    <w:rsid w:val="00425E1B"/>
    <w:rsid w:val="00426A77"/>
    <w:rsid w:val="00427D58"/>
    <w:rsid w:val="0043089A"/>
    <w:rsid w:val="00430FB1"/>
    <w:rsid w:val="00433102"/>
    <w:rsid w:val="004337BE"/>
    <w:rsid w:val="0043430F"/>
    <w:rsid w:val="00435B49"/>
    <w:rsid w:val="00437E1E"/>
    <w:rsid w:val="004413D2"/>
    <w:rsid w:val="00444225"/>
    <w:rsid w:val="00444E54"/>
    <w:rsid w:val="004454C3"/>
    <w:rsid w:val="0044643C"/>
    <w:rsid w:val="004473FF"/>
    <w:rsid w:val="004505D9"/>
    <w:rsid w:val="00450BB0"/>
    <w:rsid w:val="00451304"/>
    <w:rsid w:val="00453234"/>
    <w:rsid w:val="004547C4"/>
    <w:rsid w:val="0045519A"/>
    <w:rsid w:val="0045530C"/>
    <w:rsid w:val="004558C4"/>
    <w:rsid w:val="00456526"/>
    <w:rsid w:val="00461A24"/>
    <w:rsid w:val="00462972"/>
    <w:rsid w:val="004630CF"/>
    <w:rsid w:val="0046394A"/>
    <w:rsid w:val="00465A9C"/>
    <w:rsid w:val="004667BB"/>
    <w:rsid w:val="00470D98"/>
    <w:rsid w:val="0047314E"/>
    <w:rsid w:val="00473F1B"/>
    <w:rsid w:val="00474401"/>
    <w:rsid w:val="00474B88"/>
    <w:rsid w:val="00475171"/>
    <w:rsid w:val="00475DC6"/>
    <w:rsid w:val="0047671E"/>
    <w:rsid w:val="00476E8C"/>
    <w:rsid w:val="0048199C"/>
    <w:rsid w:val="00482CC5"/>
    <w:rsid w:val="00482FA6"/>
    <w:rsid w:val="0048318E"/>
    <w:rsid w:val="004832A2"/>
    <w:rsid w:val="00483418"/>
    <w:rsid w:val="00483614"/>
    <w:rsid w:val="00485D4F"/>
    <w:rsid w:val="004901AD"/>
    <w:rsid w:val="00490C58"/>
    <w:rsid w:val="004944C0"/>
    <w:rsid w:val="00494552"/>
    <w:rsid w:val="004945E8"/>
    <w:rsid w:val="00494D96"/>
    <w:rsid w:val="0049514D"/>
    <w:rsid w:val="00495FDD"/>
    <w:rsid w:val="00497F68"/>
    <w:rsid w:val="004A03E1"/>
    <w:rsid w:val="004A06AE"/>
    <w:rsid w:val="004A0B28"/>
    <w:rsid w:val="004A1028"/>
    <w:rsid w:val="004A1B7C"/>
    <w:rsid w:val="004A28DA"/>
    <w:rsid w:val="004A45E8"/>
    <w:rsid w:val="004A66C0"/>
    <w:rsid w:val="004A705A"/>
    <w:rsid w:val="004A721D"/>
    <w:rsid w:val="004A7449"/>
    <w:rsid w:val="004B042C"/>
    <w:rsid w:val="004B056F"/>
    <w:rsid w:val="004B0A52"/>
    <w:rsid w:val="004B0BB5"/>
    <w:rsid w:val="004B0D99"/>
    <w:rsid w:val="004B2D41"/>
    <w:rsid w:val="004B58A8"/>
    <w:rsid w:val="004B615A"/>
    <w:rsid w:val="004B68D3"/>
    <w:rsid w:val="004B6B54"/>
    <w:rsid w:val="004B73F7"/>
    <w:rsid w:val="004B7578"/>
    <w:rsid w:val="004B7827"/>
    <w:rsid w:val="004C06B9"/>
    <w:rsid w:val="004C1C50"/>
    <w:rsid w:val="004C300C"/>
    <w:rsid w:val="004C3FB6"/>
    <w:rsid w:val="004C4773"/>
    <w:rsid w:val="004C4D94"/>
    <w:rsid w:val="004C66FB"/>
    <w:rsid w:val="004C6DE8"/>
    <w:rsid w:val="004D0958"/>
    <w:rsid w:val="004D0B64"/>
    <w:rsid w:val="004D1FFA"/>
    <w:rsid w:val="004D2F68"/>
    <w:rsid w:val="004D467F"/>
    <w:rsid w:val="004D47EF"/>
    <w:rsid w:val="004D6830"/>
    <w:rsid w:val="004D7088"/>
    <w:rsid w:val="004D751B"/>
    <w:rsid w:val="004D752C"/>
    <w:rsid w:val="004E158C"/>
    <w:rsid w:val="004E17FC"/>
    <w:rsid w:val="004E28C6"/>
    <w:rsid w:val="004E3C2B"/>
    <w:rsid w:val="004E60F2"/>
    <w:rsid w:val="004E7012"/>
    <w:rsid w:val="004E7791"/>
    <w:rsid w:val="004F138F"/>
    <w:rsid w:val="004F1ECF"/>
    <w:rsid w:val="004F29E1"/>
    <w:rsid w:val="004F488A"/>
    <w:rsid w:val="004F7369"/>
    <w:rsid w:val="005001AE"/>
    <w:rsid w:val="00500E95"/>
    <w:rsid w:val="00502E0D"/>
    <w:rsid w:val="00504C8E"/>
    <w:rsid w:val="00504C94"/>
    <w:rsid w:val="005064FE"/>
    <w:rsid w:val="00506C77"/>
    <w:rsid w:val="00506DE1"/>
    <w:rsid w:val="0050742C"/>
    <w:rsid w:val="0051004E"/>
    <w:rsid w:val="005101F4"/>
    <w:rsid w:val="0051029A"/>
    <w:rsid w:val="005114A5"/>
    <w:rsid w:val="0051246B"/>
    <w:rsid w:val="00512ED8"/>
    <w:rsid w:val="00514A49"/>
    <w:rsid w:val="00515A2C"/>
    <w:rsid w:val="00517DAF"/>
    <w:rsid w:val="00522160"/>
    <w:rsid w:val="0052231E"/>
    <w:rsid w:val="00523037"/>
    <w:rsid w:val="005237DA"/>
    <w:rsid w:val="00523A04"/>
    <w:rsid w:val="005245DF"/>
    <w:rsid w:val="00524F40"/>
    <w:rsid w:val="005261FE"/>
    <w:rsid w:val="00526EA9"/>
    <w:rsid w:val="00527AA9"/>
    <w:rsid w:val="00530403"/>
    <w:rsid w:val="00530B50"/>
    <w:rsid w:val="005328CA"/>
    <w:rsid w:val="00532A2E"/>
    <w:rsid w:val="00536A5C"/>
    <w:rsid w:val="0053794D"/>
    <w:rsid w:val="00541DAD"/>
    <w:rsid w:val="005421CB"/>
    <w:rsid w:val="00542B0C"/>
    <w:rsid w:val="00542C3D"/>
    <w:rsid w:val="00542DE6"/>
    <w:rsid w:val="005430BF"/>
    <w:rsid w:val="0054317F"/>
    <w:rsid w:val="00543487"/>
    <w:rsid w:val="005439F9"/>
    <w:rsid w:val="005441F4"/>
    <w:rsid w:val="00546364"/>
    <w:rsid w:val="00546E7B"/>
    <w:rsid w:val="0054723B"/>
    <w:rsid w:val="00547FE5"/>
    <w:rsid w:val="005502C6"/>
    <w:rsid w:val="00550399"/>
    <w:rsid w:val="0055114B"/>
    <w:rsid w:val="0055123E"/>
    <w:rsid w:val="0055185C"/>
    <w:rsid w:val="00553201"/>
    <w:rsid w:val="0055482F"/>
    <w:rsid w:val="005555C4"/>
    <w:rsid w:val="00556CCA"/>
    <w:rsid w:val="005601E2"/>
    <w:rsid w:val="0056083F"/>
    <w:rsid w:val="00560FBA"/>
    <w:rsid w:val="0056196C"/>
    <w:rsid w:val="005621B9"/>
    <w:rsid w:val="00564A70"/>
    <w:rsid w:val="005673DB"/>
    <w:rsid w:val="0057056D"/>
    <w:rsid w:val="00570967"/>
    <w:rsid w:val="00570C0E"/>
    <w:rsid w:val="0057271F"/>
    <w:rsid w:val="005734E1"/>
    <w:rsid w:val="005737D6"/>
    <w:rsid w:val="00573C54"/>
    <w:rsid w:val="00573C95"/>
    <w:rsid w:val="005747EF"/>
    <w:rsid w:val="00575DCA"/>
    <w:rsid w:val="005760BD"/>
    <w:rsid w:val="005762F5"/>
    <w:rsid w:val="00576574"/>
    <w:rsid w:val="00577400"/>
    <w:rsid w:val="005779EB"/>
    <w:rsid w:val="00580092"/>
    <w:rsid w:val="00580AB5"/>
    <w:rsid w:val="00581E24"/>
    <w:rsid w:val="0058215D"/>
    <w:rsid w:val="0058369E"/>
    <w:rsid w:val="005838DC"/>
    <w:rsid w:val="005841F4"/>
    <w:rsid w:val="0058632D"/>
    <w:rsid w:val="00586A74"/>
    <w:rsid w:val="00586C04"/>
    <w:rsid w:val="00587082"/>
    <w:rsid w:val="005871A4"/>
    <w:rsid w:val="00587901"/>
    <w:rsid w:val="0059277C"/>
    <w:rsid w:val="005933A7"/>
    <w:rsid w:val="0059373F"/>
    <w:rsid w:val="00594726"/>
    <w:rsid w:val="00594BAA"/>
    <w:rsid w:val="00594C00"/>
    <w:rsid w:val="0059518F"/>
    <w:rsid w:val="00597567"/>
    <w:rsid w:val="005A0111"/>
    <w:rsid w:val="005A1026"/>
    <w:rsid w:val="005A136A"/>
    <w:rsid w:val="005A1FEB"/>
    <w:rsid w:val="005A28F6"/>
    <w:rsid w:val="005A3261"/>
    <w:rsid w:val="005A4760"/>
    <w:rsid w:val="005A5B91"/>
    <w:rsid w:val="005A6006"/>
    <w:rsid w:val="005B00AD"/>
    <w:rsid w:val="005B0201"/>
    <w:rsid w:val="005B0818"/>
    <w:rsid w:val="005B15EB"/>
    <w:rsid w:val="005B17DC"/>
    <w:rsid w:val="005B1CF5"/>
    <w:rsid w:val="005B1FDE"/>
    <w:rsid w:val="005B2E59"/>
    <w:rsid w:val="005B325B"/>
    <w:rsid w:val="005B36FD"/>
    <w:rsid w:val="005B3CAD"/>
    <w:rsid w:val="005B4624"/>
    <w:rsid w:val="005B59B2"/>
    <w:rsid w:val="005B7A8C"/>
    <w:rsid w:val="005B7BE1"/>
    <w:rsid w:val="005C059B"/>
    <w:rsid w:val="005C0979"/>
    <w:rsid w:val="005C154E"/>
    <w:rsid w:val="005C65B4"/>
    <w:rsid w:val="005C68CB"/>
    <w:rsid w:val="005C78CF"/>
    <w:rsid w:val="005D2148"/>
    <w:rsid w:val="005D3A4E"/>
    <w:rsid w:val="005D4C07"/>
    <w:rsid w:val="005D5174"/>
    <w:rsid w:val="005D5915"/>
    <w:rsid w:val="005D6E2A"/>
    <w:rsid w:val="005E0F5E"/>
    <w:rsid w:val="005E1FB4"/>
    <w:rsid w:val="005E20CC"/>
    <w:rsid w:val="005E309C"/>
    <w:rsid w:val="005E33AB"/>
    <w:rsid w:val="005E3D27"/>
    <w:rsid w:val="005E4331"/>
    <w:rsid w:val="005E44BE"/>
    <w:rsid w:val="005E44F3"/>
    <w:rsid w:val="005E473D"/>
    <w:rsid w:val="005E62E1"/>
    <w:rsid w:val="005E6339"/>
    <w:rsid w:val="005E656F"/>
    <w:rsid w:val="005E6862"/>
    <w:rsid w:val="005E6B67"/>
    <w:rsid w:val="005F320B"/>
    <w:rsid w:val="005F3305"/>
    <w:rsid w:val="005F4F07"/>
    <w:rsid w:val="005F5004"/>
    <w:rsid w:val="005F6500"/>
    <w:rsid w:val="00601755"/>
    <w:rsid w:val="00601E2F"/>
    <w:rsid w:val="006032B8"/>
    <w:rsid w:val="00604E76"/>
    <w:rsid w:val="00605BF5"/>
    <w:rsid w:val="006071BB"/>
    <w:rsid w:val="006104E8"/>
    <w:rsid w:val="00611077"/>
    <w:rsid w:val="00611160"/>
    <w:rsid w:val="00612776"/>
    <w:rsid w:val="00612CF9"/>
    <w:rsid w:val="00615605"/>
    <w:rsid w:val="00615BB0"/>
    <w:rsid w:val="006173CD"/>
    <w:rsid w:val="006178DE"/>
    <w:rsid w:val="00617E72"/>
    <w:rsid w:val="0062159E"/>
    <w:rsid w:val="00621BF6"/>
    <w:rsid w:val="00621CBA"/>
    <w:rsid w:val="006223FD"/>
    <w:rsid w:val="00622F3D"/>
    <w:rsid w:val="00623408"/>
    <w:rsid w:val="00623E40"/>
    <w:rsid w:val="006242DC"/>
    <w:rsid w:val="00624D58"/>
    <w:rsid w:val="00624F49"/>
    <w:rsid w:val="00625B69"/>
    <w:rsid w:val="00625CC7"/>
    <w:rsid w:val="00626891"/>
    <w:rsid w:val="00626F70"/>
    <w:rsid w:val="006305A6"/>
    <w:rsid w:val="00633073"/>
    <w:rsid w:val="00633B3E"/>
    <w:rsid w:val="006342D8"/>
    <w:rsid w:val="00634550"/>
    <w:rsid w:val="00635780"/>
    <w:rsid w:val="00635BC6"/>
    <w:rsid w:val="00635D69"/>
    <w:rsid w:val="0063676F"/>
    <w:rsid w:val="0063711F"/>
    <w:rsid w:val="00637A1C"/>
    <w:rsid w:val="00640DDD"/>
    <w:rsid w:val="00640F13"/>
    <w:rsid w:val="00641216"/>
    <w:rsid w:val="00641C83"/>
    <w:rsid w:val="00642EC9"/>
    <w:rsid w:val="006434A0"/>
    <w:rsid w:val="006454E8"/>
    <w:rsid w:val="006460DC"/>
    <w:rsid w:val="006479BE"/>
    <w:rsid w:val="006509A4"/>
    <w:rsid w:val="00651332"/>
    <w:rsid w:val="00651A57"/>
    <w:rsid w:val="00652D22"/>
    <w:rsid w:val="00653185"/>
    <w:rsid w:val="006549B0"/>
    <w:rsid w:val="006575A7"/>
    <w:rsid w:val="00657AF7"/>
    <w:rsid w:val="00662596"/>
    <w:rsid w:val="0066383C"/>
    <w:rsid w:val="00663F54"/>
    <w:rsid w:val="0066475B"/>
    <w:rsid w:val="00664D68"/>
    <w:rsid w:val="00665A5E"/>
    <w:rsid w:val="00667102"/>
    <w:rsid w:val="00671138"/>
    <w:rsid w:val="0067266C"/>
    <w:rsid w:val="00673CEE"/>
    <w:rsid w:val="00674C59"/>
    <w:rsid w:val="006763A7"/>
    <w:rsid w:val="00677EF1"/>
    <w:rsid w:val="00680F52"/>
    <w:rsid w:val="006856B8"/>
    <w:rsid w:val="00685D3B"/>
    <w:rsid w:val="00686864"/>
    <w:rsid w:val="00690FBF"/>
    <w:rsid w:val="00691B87"/>
    <w:rsid w:val="00694EE0"/>
    <w:rsid w:val="00694F76"/>
    <w:rsid w:val="00695166"/>
    <w:rsid w:val="00696D1E"/>
    <w:rsid w:val="0069760B"/>
    <w:rsid w:val="006A025C"/>
    <w:rsid w:val="006A0347"/>
    <w:rsid w:val="006A0B80"/>
    <w:rsid w:val="006A0BD8"/>
    <w:rsid w:val="006A149E"/>
    <w:rsid w:val="006A14C0"/>
    <w:rsid w:val="006A1671"/>
    <w:rsid w:val="006A2888"/>
    <w:rsid w:val="006A3445"/>
    <w:rsid w:val="006A47EB"/>
    <w:rsid w:val="006A6568"/>
    <w:rsid w:val="006A65D3"/>
    <w:rsid w:val="006B1435"/>
    <w:rsid w:val="006B597D"/>
    <w:rsid w:val="006B5C5D"/>
    <w:rsid w:val="006B779E"/>
    <w:rsid w:val="006B7ECA"/>
    <w:rsid w:val="006C1AAA"/>
    <w:rsid w:val="006C244C"/>
    <w:rsid w:val="006C3B49"/>
    <w:rsid w:val="006C41ED"/>
    <w:rsid w:val="006C4CC8"/>
    <w:rsid w:val="006C5FD8"/>
    <w:rsid w:val="006C749C"/>
    <w:rsid w:val="006C7694"/>
    <w:rsid w:val="006D02AC"/>
    <w:rsid w:val="006D0346"/>
    <w:rsid w:val="006D19FD"/>
    <w:rsid w:val="006D1BAE"/>
    <w:rsid w:val="006D1C8C"/>
    <w:rsid w:val="006D2DC5"/>
    <w:rsid w:val="006D3F2F"/>
    <w:rsid w:val="006D4253"/>
    <w:rsid w:val="006D5C7E"/>
    <w:rsid w:val="006D61CA"/>
    <w:rsid w:val="006E0941"/>
    <w:rsid w:val="006E1667"/>
    <w:rsid w:val="006E1BDD"/>
    <w:rsid w:val="006E1C01"/>
    <w:rsid w:val="006E202B"/>
    <w:rsid w:val="006E2F99"/>
    <w:rsid w:val="006E3536"/>
    <w:rsid w:val="006E3E1F"/>
    <w:rsid w:val="006E4679"/>
    <w:rsid w:val="006E5C23"/>
    <w:rsid w:val="006E63DB"/>
    <w:rsid w:val="006E6A89"/>
    <w:rsid w:val="006F0665"/>
    <w:rsid w:val="006F07BC"/>
    <w:rsid w:val="006F103A"/>
    <w:rsid w:val="006F1A86"/>
    <w:rsid w:val="006F1B2B"/>
    <w:rsid w:val="006F2CD1"/>
    <w:rsid w:val="006F3632"/>
    <w:rsid w:val="006F4437"/>
    <w:rsid w:val="006F4BC6"/>
    <w:rsid w:val="006F53F9"/>
    <w:rsid w:val="006F79D2"/>
    <w:rsid w:val="006F7A26"/>
    <w:rsid w:val="00700C21"/>
    <w:rsid w:val="00700E50"/>
    <w:rsid w:val="0070112C"/>
    <w:rsid w:val="007019A0"/>
    <w:rsid w:val="00702843"/>
    <w:rsid w:val="0070353E"/>
    <w:rsid w:val="00704339"/>
    <w:rsid w:val="00704BE4"/>
    <w:rsid w:val="00704CF6"/>
    <w:rsid w:val="00705EE2"/>
    <w:rsid w:val="007065E5"/>
    <w:rsid w:val="00707D6D"/>
    <w:rsid w:val="0071045B"/>
    <w:rsid w:val="0071220D"/>
    <w:rsid w:val="00712559"/>
    <w:rsid w:val="00714488"/>
    <w:rsid w:val="00715271"/>
    <w:rsid w:val="00715E82"/>
    <w:rsid w:val="00715EA1"/>
    <w:rsid w:val="0071657E"/>
    <w:rsid w:val="007218E8"/>
    <w:rsid w:val="00721A0B"/>
    <w:rsid w:val="00721B69"/>
    <w:rsid w:val="00721D1D"/>
    <w:rsid w:val="00721ED9"/>
    <w:rsid w:val="00722151"/>
    <w:rsid w:val="00722C0B"/>
    <w:rsid w:val="00723625"/>
    <w:rsid w:val="00723827"/>
    <w:rsid w:val="00723AAD"/>
    <w:rsid w:val="00727429"/>
    <w:rsid w:val="00730264"/>
    <w:rsid w:val="0073108D"/>
    <w:rsid w:val="00731C44"/>
    <w:rsid w:val="00732758"/>
    <w:rsid w:val="00732F04"/>
    <w:rsid w:val="00735AC5"/>
    <w:rsid w:val="00735C73"/>
    <w:rsid w:val="0073667A"/>
    <w:rsid w:val="00736D58"/>
    <w:rsid w:val="00737144"/>
    <w:rsid w:val="00737A06"/>
    <w:rsid w:val="00737E8D"/>
    <w:rsid w:val="007400D4"/>
    <w:rsid w:val="0074097D"/>
    <w:rsid w:val="0074244E"/>
    <w:rsid w:val="007431C8"/>
    <w:rsid w:val="007459D6"/>
    <w:rsid w:val="00746990"/>
    <w:rsid w:val="00747A8E"/>
    <w:rsid w:val="007514E4"/>
    <w:rsid w:val="00751713"/>
    <w:rsid w:val="00751955"/>
    <w:rsid w:val="007523D2"/>
    <w:rsid w:val="007528E9"/>
    <w:rsid w:val="00752DD2"/>
    <w:rsid w:val="00754259"/>
    <w:rsid w:val="007545AF"/>
    <w:rsid w:val="007555EE"/>
    <w:rsid w:val="00755D07"/>
    <w:rsid w:val="007563F3"/>
    <w:rsid w:val="0075660A"/>
    <w:rsid w:val="00756C92"/>
    <w:rsid w:val="0075751C"/>
    <w:rsid w:val="007575BB"/>
    <w:rsid w:val="00757A70"/>
    <w:rsid w:val="00757CCF"/>
    <w:rsid w:val="007605B6"/>
    <w:rsid w:val="0076129B"/>
    <w:rsid w:val="00761F95"/>
    <w:rsid w:val="00762B2D"/>
    <w:rsid w:val="0076417A"/>
    <w:rsid w:val="00765341"/>
    <w:rsid w:val="0076653D"/>
    <w:rsid w:val="007677C6"/>
    <w:rsid w:val="00767B41"/>
    <w:rsid w:val="00767D36"/>
    <w:rsid w:val="00770C86"/>
    <w:rsid w:val="00770CB1"/>
    <w:rsid w:val="00771F48"/>
    <w:rsid w:val="007725AC"/>
    <w:rsid w:val="0077399B"/>
    <w:rsid w:val="00774092"/>
    <w:rsid w:val="0077423A"/>
    <w:rsid w:val="007748A5"/>
    <w:rsid w:val="00774C95"/>
    <w:rsid w:val="00776472"/>
    <w:rsid w:val="0077677E"/>
    <w:rsid w:val="007777F7"/>
    <w:rsid w:val="00781237"/>
    <w:rsid w:val="0078175A"/>
    <w:rsid w:val="00782114"/>
    <w:rsid w:val="00782DDE"/>
    <w:rsid w:val="007831F1"/>
    <w:rsid w:val="00783352"/>
    <w:rsid w:val="00783729"/>
    <w:rsid w:val="0078769E"/>
    <w:rsid w:val="007912D9"/>
    <w:rsid w:val="00792709"/>
    <w:rsid w:val="00792A26"/>
    <w:rsid w:val="007945D0"/>
    <w:rsid w:val="00794B1C"/>
    <w:rsid w:val="00796F24"/>
    <w:rsid w:val="007970EE"/>
    <w:rsid w:val="007976A1"/>
    <w:rsid w:val="00797942"/>
    <w:rsid w:val="007A0832"/>
    <w:rsid w:val="007A0943"/>
    <w:rsid w:val="007A3698"/>
    <w:rsid w:val="007A3844"/>
    <w:rsid w:val="007A43E3"/>
    <w:rsid w:val="007A4631"/>
    <w:rsid w:val="007A4AC7"/>
    <w:rsid w:val="007A52B0"/>
    <w:rsid w:val="007A544E"/>
    <w:rsid w:val="007A5836"/>
    <w:rsid w:val="007A587C"/>
    <w:rsid w:val="007A5B8A"/>
    <w:rsid w:val="007A5BB7"/>
    <w:rsid w:val="007A64E8"/>
    <w:rsid w:val="007B0623"/>
    <w:rsid w:val="007B0678"/>
    <w:rsid w:val="007B17FE"/>
    <w:rsid w:val="007B23C9"/>
    <w:rsid w:val="007B3004"/>
    <w:rsid w:val="007B465D"/>
    <w:rsid w:val="007B467D"/>
    <w:rsid w:val="007B48B6"/>
    <w:rsid w:val="007B50B0"/>
    <w:rsid w:val="007B5698"/>
    <w:rsid w:val="007B6026"/>
    <w:rsid w:val="007B7BC4"/>
    <w:rsid w:val="007C07D3"/>
    <w:rsid w:val="007C084E"/>
    <w:rsid w:val="007C0F02"/>
    <w:rsid w:val="007C2668"/>
    <w:rsid w:val="007C29DF"/>
    <w:rsid w:val="007C329F"/>
    <w:rsid w:val="007C4EA1"/>
    <w:rsid w:val="007C55A8"/>
    <w:rsid w:val="007C63D7"/>
    <w:rsid w:val="007C68B3"/>
    <w:rsid w:val="007D029B"/>
    <w:rsid w:val="007D0310"/>
    <w:rsid w:val="007D0AE3"/>
    <w:rsid w:val="007D137B"/>
    <w:rsid w:val="007D2355"/>
    <w:rsid w:val="007D27D3"/>
    <w:rsid w:val="007D280B"/>
    <w:rsid w:val="007D2EC2"/>
    <w:rsid w:val="007D2EC7"/>
    <w:rsid w:val="007D3A3A"/>
    <w:rsid w:val="007D4A33"/>
    <w:rsid w:val="007D4A8D"/>
    <w:rsid w:val="007D631B"/>
    <w:rsid w:val="007D66E9"/>
    <w:rsid w:val="007D6AF1"/>
    <w:rsid w:val="007E4BA7"/>
    <w:rsid w:val="007E682A"/>
    <w:rsid w:val="007E6846"/>
    <w:rsid w:val="007E691C"/>
    <w:rsid w:val="007E69FC"/>
    <w:rsid w:val="007E6D5A"/>
    <w:rsid w:val="007F1019"/>
    <w:rsid w:val="007F15C8"/>
    <w:rsid w:val="007F16CE"/>
    <w:rsid w:val="007F1B2F"/>
    <w:rsid w:val="007F26F9"/>
    <w:rsid w:val="007F33A8"/>
    <w:rsid w:val="007F4347"/>
    <w:rsid w:val="007F4C4A"/>
    <w:rsid w:val="007F6B01"/>
    <w:rsid w:val="007F7081"/>
    <w:rsid w:val="007F77C7"/>
    <w:rsid w:val="00800945"/>
    <w:rsid w:val="00801519"/>
    <w:rsid w:val="0080199A"/>
    <w:rsid w:val="00801E26"/>
    <w:rsid w:val="008025ED"/>
    <w:rsid w:val="008029F0"/>
    <w:rsid w:val="00805120"/>
    <w:rsid w:val="008058EA"/>
    <w:rsid w:val="00807319"/>
    <w:rsid w:val="00807732"/>
    <w:rsid w:val="00807F54"/>
    <w:rsid w:val="008116C2"/>
    <w:rsid w:val="008118F5"/>
    <w:rsid w:val="008119B1"/>
    <w:rsid w:val="00811B54"/>
    <w:rsid w:val="00811ED4"/>
    <w:rsid w:val="0081227C"/>
    <w:rsid w:val="0081641E"/>
    <w:rsid w:val="00816973"/>
    <w:rsid w:val="00816FDB"/>
    <w:rsid w:val="0081761D"/>
    <w:rsid w:val="00817629"/>
    <w:rsid w:val="008200A8"/>
    <w:rsid w:val="008201C7"/>
    <w:rsid w:val="0082036F"/>
    <w:rsid w:val="00821816"/>
    <w:rsid w:val="00821D91"/>
    <w:rsid w:val="0082313D"/>
    <w:rsid w:val="0082619A"/>
    <w:rsid w:val="008265FB"/>
    <w:rsid w:val="0082728F"/>
    <w:rsid w:val="00827DCF"/>
    <w:rsid w:val="008311EE"/>
    <w:rsid w:val="0083314D"/>
    <w:rsid w:val="00833EF5"/>
    <w:rsid w:val="0083413C"/>
    <w:rsid w:val="008342B7"/>
    <w:rsid w:val="0083659F"/>
    <w:rsid w:val="008368E9"/>
    <w:rsid w:val="00837C53"/>
    <w:rsid w:val="00837EA9"/>
    <w:rsid w:val="00837F62"/>
    <w:rsid w:val="0084007C"/>
    <w:rsid w:val="00840DA7"/>
    <w:rsid w:val="00842BFA"/>
    <w:rsid w:val="00843708"/>
    <w:rsid w:val="00843B85"/>
    <w:rsid w:val="0084426E"/>
    <w:rsid w:val="00844DBB"/>
    <w:rsid w:val="00844E4A"/>
    <w:rsid w:val="0084508C"/>
    <w:rsid w:val="00845E23"/>
    <w:rsid w:val="00846BE9"/>
    <w:rsid w:val="0084793D"/>
    <w:rsid w:val="008504B1"/>
    <w:rsid w:val="00851B77"/>
    <w:rsid w:val="00853EAB"/>
    <w:rsid w:val="00854A6D"/>
    <w:rsid w:val="00855653"/>
    <w:rsid w:val="00855C4F"/>
    <w:rsid w:val="00860260"/>
    <w:rsid w:val="00860F6D"/>
    <w:rsid w:val="008624BF"/>
    <w:rsid w:val="0086288E"/>
    <w:rsid w:val="00863D1F"/>
    <w:rsid w:val="00864E4E"/>
    <w:rsid w:val="008676A4"/>
    <w:rsid w:val="00871330"/>
    <w:rsid w:val="008740FA"/>
    <w:rsid w:val="00877493"/>
    <w:rsid w:val="00877F79"/>
    <w:rsid w:val="00880C16"/>
    <w:rsid w:val="00880D24"/>
    <w:rsid w:val="00880DCA"/>
    <w:rsid w:val="0088151B"/>
    <w:rsid w:val="00881701"/>
    <w:rsid w:val="00881AA1"/>
    <w:rsid w:val="00881DB8"/>
    <w:rsid w:val="00882606"/>
    <w:rsid w:val="0088284C"/>
    <w:rsid w:val="00883348"/>
    <w:rsid w:val="00884864"/>
    <w:rsid w:val="00884B20"/>
    <w:rsid w:val="00884E94"/>
    <w:rsid w:val="008857F6"/>
    <w:rsid w:val="00885E1E"/>
    <w:rsid w:val="008861DB"/>
    <w:rsid w:val="00886DEC"/>
    <w:rsid w:val="008879C1"/>
    <w:rsid w:val="00893756"/>
    <w:rsid w:val="0089493B"/>
    <w:rsid w:val="00896117"/>
    <w:rsid w:val="00896A6B"/>
    <w:rsid w:val="008972A4"/>
    <w:rsid w:val="008A4072"/>
    <w:rsid w:val="008A5329"/>
    <w:rsid w:val="008A5A53"/>
    <w:rsid w:val="008A6441"/>
    <w:rsid w:val="008A6575"/>
    <w:rsid w:val="008A6764"/>
    <w:rsid w:val="008B0C8A"/>
    <w:rsid w:val="008B15A7"/>
    <w:rsid w:val="008B181E"/>
    <w:rsid w:val="008B2B4C"/>
    <w:rsid w:val="008B3787"/>
    <w:rsid w:val="008B3E0E"/>
    <w:rsid w:val="008B497B"/>
    <w:rsid w:val="008B698C"/>
    <w:rsid w:val="008C098F"/>
    <w:rsid w:val="008C2D5A"/>
    <w:rsid w:val="008C3447"/>
    <w:rsid w:val="008C3A36"/>
    <w:rsid w:val="008C680B"/>
    <w:rsid w:val="008C778A"/>
    <w:rsid w:val="008C7B35"/>
    <w:rsid w:val="008D0549"/>
    <w:rsid w:val="008D2C7B"/>
    <w:rsid w:val="008D34FF"/>
    <w:rsid w:val="008D35B7"/>
    <w:rsid w:val="008D36C3"/>
    <w:rsid w:val="008D37A5"/>
    <w:rsid w:val="008D3A23"/>
    <w:rsid w:val="008D4AAA"/>
    <w:rsid w:val="008D5309"/>
    <w:rsid w:val="008D56DA"/>
    <w:rsid w:val="008D6861"/>
    <w:rsid w:val="008D6EB4"/>
    <w:rsid w:val="008D7093"/>
    <w:rsid w:val="008E272B"/>
    <w:rsid w:val="008E2FDD"/>
    <w:rsid w:val="008E3E6E"/>
    <w:rsid w:val="008E6C84"/>
    <w:rsid w:val="008F1349"/>
    <w:rsid w:val="008F241C"/>
    <w:rsid w:val="008F2B82"/>
    <w:rsid w:val="008F43D7"/>
    <w:rsid w:val="008F52A1"/>
    <w:rsid w:val="008F5615"/>
    <w:rsid w:val="008F5DAF"/>
    <w:rsid w:val="008F6EE7"/>
    <w:rsid w:val="008F7707"/>
    <w:rsid w:val="008F7736"/>
    <w:rsid w:val="008F783C"/>
    <w:rsid w:val="00902889"/>
    <w:rsid w:val="009030D1"/>
    <w:rsid w:val="00903B7D"/>
    <w:rsid w:val="00903EE5"/>
    <w:rsid w:val="00904F28"/>
    <w:rsid w:val="00905B4A"/>
    <w:rsid w:val="00906774"/>
    <w:rsid w:val="00907C6A"/>
    <w:rsid w:val="009101EA"/>
    <w:rsid w:val="00910424"/>
    <w:rsid w:val="00912237"/>
    <w:rsid w:val="00913265"/>
    <w:rsid w:val="00913984"/>
    <w:rsid w:val="00915032"/>
    <w:rsid w:val="009165BD"/>
    <w:rsid w:val="00916D42"/>
    <w:rsid w:val="00917968"/>
    <w:rsid w:val="00917EC8"/>
    <w:rsid w:val="00920B0E"/>
    <w:rsid w:val="00922029"/>
    <w:rsid w:val="00922203"/>
    <w:rsid w:val="00922454"/>
    <w:rsid w:val="009226E2"/>
    <w:rsid w:val="00922B2E"/>
    <w:rsid w:val="009256EF"/>
    <w:rsid w:val="00925F42"/>
    <w:rsid w:val="0093037B"/>
    <w:rsid w:val="00931C15"/>
    <w:rsid w:val="009333D8"/>
    <w:rsid w:val="0093413D"/>
    <w:rsid w:val="00934B30"/>
    <w:rsid w:val="0093536B"/>
    <w:rsid w:val="0093537E"/>
    <w:rsid w:val="00935E57"/>
    <w:rsid w:val="00936068"/>
    <w:rsid w:val="009362FD"/>
    <w:rsid w:val="009379EC"/>
    <w:rsid w:val="00940A70"/>
    <w:rsid w:val="00940E14"/>
    <w:rsid w:val="009411C0"/>
    <w:rsid w:val="00941429"/>
    <w:rsid w:val="00942478"/>
    <w:rsid w:val="009438D9"/>
    <w:rsid w:val="00943CC3"/>
    <w:rsid w:val="00944FF0"/>
    <w:rsid w:val="0094530D"/>
    <w:rsid w:val="009454EA"/>
    <w:rsid w:val="009456B0"/>
    <w:rsid w:val="00945C8B"/>
    <w:rsid w:val="00946C99"/>
    <w:rsid w:val="00946D97"/>
    <w:rsid w:val="00947283"/>
    <w:rsid w:val="0095004C"/>
    <w:rsid w:val="00950A79"/>
    <w:rsid w:val="0095163B"/>
    <w:rsid w:val="00951D8A"/>
    <w:rsid w:val="009552D3"/>
    <w:rsid w:val="0095532A"/>
    <w:rsid w:val="00955944"/>
    <w:rsid w:val="00955A52"/>
    <w:rsid w:val="00960B2B"/>
    <w:rsid w:val="009615D4"/>
    <w:rsid w:val="0096176B"/>
    <w:rsid w:val="00961F6C"/>
    <w:rsid w:val="009625F5"/>
    <w:rsid w:val="00962C31"/>
    <w:rsid w:val="0096379E"/>
    <w:rsid w:val="00964525"/>
    <w:rsid w:val="00965265"/>
    <w:rsid w:val="00965D2F"/>
    <w:rsid w:val="00965FBE"/>
    <w:rsid w:val="009666B7"/>
    <w:rsid w:val="0096702D"/>
    <w:rsid w:val="00967048"/>
    <w:rsid w:val="00967260"/>
    <w:rsid w:val="00967760"/>
    <w:rsid w:val="00970592"/>
    <w:rsid w:val="00970788"/>
    <w:rsid w:val="009709F0"/>
    <w:rsid w:val="00970D7B"/>
    <w:rsid w:val="009719C1"/>
    <w:rsid w:val="00972206"/>
    <w:rsid w:val="00973E15"/>
    <w:rsid w:val="00973F7B"/>
    <w:rsid w:val="0097467A"/>
    <w:rsid w:val="009753EC"/>
    <w:rsid w:val="0097580E"/>
    <w:rsid w:val="00975C32"/>
    <w:rsid w:val="00975E8D"/>
    <w:rsid w:val="00977044"/>
    <w:rsid w:val="0097720A"/>
    <w:rsid w:val="00981D10"/>
    <w:rsid w:val="009822C7"/>
    <w:rsid w:val="0098251C"/>
    <w:rsid w:val="0098325C"/>
    <w:rsid w:val="00983D9E"/>
    <w:rsid w:val="00983DC4"/>
    <w:rsid w:val="0098505B"/>
    <w:rsid w:val="00986271"/>
    <w:rsid w:val="009871BC"/>
    <w:rsid w:val="00990410"/>
    <w:rsid w:val="00990905"/>
    <w:rsid w:val="00990C45"/>
    <w:rsid w:val="009916A8"/>
    <w:rsid w:val="00992087"/>
    <w:rsid w:val="0099262A"/>
    <w:rsid w:val="00992B4D"/>
    <w:rsid w:val="00993C87"/>
    <w:rsid w:val="009940F4"/>
    <w:rsid w:val="00995C63"/>
    <w:rsid w:val="00997788"/>
    <w:rsid w:val="009A03CD"/>
    <w:rsid w:val="009A0E06"/>
    <w:rsid w:val="009A1839"/>
    <w:rsid w:val="009A1DE7"/>
    <w:rsid w:val="009A291A"/>
    <w:rsid w:val="009A2F17"/>
    <w:rsid w:val="009A317F"/>
    <w:rsid w:val="009A31F0"/>
    <w:rsid w:val="009A3909"/>
    <w:rsid w:val="009A3F52"/>
    <w:rsid w:val="009A4B34"/>
    <w:rsid w:val="009A50A5"/>
    <w:rsid w:val="009A7D6B"/>
    <w:rsid w:val="009B0B7D"/>
    <w:rsid w:val="009B5ECC"/>
    <w:rsid w:val="009B6182"/>
    <w:rsid w:val="009B76D0"/>
    <w:rsid w:val="009B7C04"/>
    <w:rsid w:val="009C039E"/>
    <w:rsid w:val="009C05A3"/>
    <w:rsid w:val="009C0E23"/>
    <w:rsid w:val="009C1067"/>
    <w:rsid w:val="009C1237"/>
    <w:rsid w:val="009C1D55"/>
    <w:rsid w:val="009C1EBF"/>
    <w:rsid w:val="009C258A"/>
    <w:rsid w:val="009C27BB"/>
    <w:rsid w:val="009C4295"/>
    <w:rsid w:val="009C4EC5"/>
    <w:rsid w:val="009C54C1"/>
    <w:rsid w:val="009C5A6B"/>
    <w:rsid w:val="009C6605"/>
    <w:rsid w:val="009C697E"/>
    <w:rsid w:val="009D200D"/>
    <w:rsid w:val="009D2245"/>
    <w:rsid w:val="009D36D9"/>
    <w:rsid w:val="009D39F0"/>
    <w:rsid w:val="009D6E20"/>
    <w:rsid w:val="009D6F3A"/>
    <w:rsid w:val="009E0474"/>
    <w:rsid w:val="009E0F0E"/>
    <w:rsid w:val="009E0F92"/>
    <w:rsid w:val="009E23D2"/>
    <w:rsid w:val="009E29FC"/>
    <w:rsid w:val="009E2EDC"/>
    <w:rsid w:val="009E3D01"/>
    <w:rsid w:val="009E4193"/>
    <w:rsid w:val="009E42F4"/>
    <w:rsid w:val="009E4DBE"/>
    <w:rsid w:val="009E5D52"/>
    <w:rsid w:val="009E7861"/>
    <w:rsid w:val="009E7870"/>
    <w:rsid w:val="009E78E1"/>
    <w:rsid w:val="009E78F1"/>
    <w:rsid w:val="009F07C1"/>
    <w:rsid w:val="009F0E65"/>
    <w:rsid w:val="009F130B"/>
    <w:rsid w:val="009F1414"/>
    <w:rsid w:val="009F2007"/>
    <w:rsid w:val="009F33C9"/>
    <w:rsid w:val="009F3694"/>
    <w:rsid w:val="009F460A"/>
    <w:rsid w:val="00A00693"/>
    <w:rsid w:val="00A02E4C"/>
    <w:rsid w:val="00A03BF2"/>
    <w:rsid w:val="00A03D15"/>
    <w:rsid w:val="00A0690F"/>
    <w:rsid w:val="00A074A8"/>
    <w:rsid w:val="00A076AF"/>
    <w:rsid w:val="00A0781E"/>
    <w:rsid w:val="00A07E7E"/>
    <w:rsid w:val="00A1049D"/>
    <w:rsid w:val="00A10D68"/>
    <w:rsid w:val="00A10DA1"/>
    <w:rsid w:val="00A11790"/>
    <w:rsid w:val="00A12AF3"/>
    <w:rsid w:val="00A12DF4"/>
    <w:rsid w:val="00A13306"/>
    <w:rsid w:val="00A136E1"/>
    <w:rsid w:val="00A13B14"/>
    <w:rsid w:val="00A15C18"/>
    <w:rsid w:val="00A20DAB"/>
    <w:rsid w:val="00A21108"/>
    <w:rsid w:val="00A213F3"/>
    <w:rsid w:val="00A21786"/>
    <w:rsid w:val="00A21E0C"/>
    <w:rsid w:val="00A21EED"/>
    <w:rsid w:val="00A22D63"/>
    <w:rsid w:val="00A232E1"/>
    <w:rsid w:val="00A23E1C"/>
    <w:rsid w:val="00A24421"/>
    <w:rsid w:val="00A24699"/>
    <w:rsid w:val="00A26076"/>
    <w:rsid w:val="00A265EE"/>
    <w:rsid w:val="00A272C2"/>
    <w:rsid w:val="00A27501"/>
    <w:rsid w:val="00A27E35"/>
    <w:rsid w:val="00A3094E"/>
    <w:rsid w:val="00A30FFA"/>
    <w:rsid w:val="00A313A9"/>
    <w:rsid w:val="00A33452"/>
    <w:rsid w:val="00A33BC8"/>
    <w:rsid w:val="00A34C4A"/>
    <w:rsid w:val="00A35118"/>
    <w:rsid w:val="00A360FA"/>
    <w:rsid w:val="00A37172"/>
    <w:rsid w:val="00A3774B"/>
    <w:rsid w:val="00A40401"/>
    <w:rsid w:val="00A406AC"/>
    <w:rsid w:val="00A41E6A"/>
    <w:rsid w:val="00A42491"/>
    <w:rsid w:val="00A426C1"/>
    <w:rsid w:val="00A43D4F"/>
    <w:rsid w:val="00A43D7B"/>
    <w:rsid w:val="00A471AE"/>
    <w:rsid w:val="00A50D60"/>
    <w:rsid w:val="00A514D5"/>
    <w:rsid w:val="00A545FE"/>
    <w:rsid w:val="00A54B9E"/>
    <w:rsid w:val="00A54DFA"/>
    <w:rsid w:val="00A5592E"/>
    <w:rsid w:val="00A56A37"/>
    <w:rsid w:val="00A56B01"/>
    <w:rsid w:val="00A56CD1"/>
    <w:rsid w:val="00A609A4"/>
    <w:rsid w:val="00A60E06"/>
    <w:rsid w:val="00A6261D"/>
    <w:rsid w:val="00A62AF4"/>
    <w:rsid w:val="00A63829"/>
    <w:rsid w:val="00A64B5A"/>
    <w:rsid w:val="00A64FB4"/>
    <w:rsid w:val="00A65F0B"/>
    <w:rsid w:val="00A66A96"/>
    <w:rsid w:val="00A678BF"/>
    <w:rsid w:val="00A710F1"/>
    <w:rsid w:val="00A7133D"/>
    <w:rsid w:val="00A7200B"/>
    <w:rsid w:val="00A725AC"/>
    <w:rsid w:val="00A72ACF"/>
    <w:rsid w:val="00A72F8C"/>
    <w:rsid w:val="00A730E2"/>
    <w:rsid w:val="00A73A2A"/>
    <w:rsid w:val="00A745C2"/>
    <w:rsid w:val="00A74CE2"/>
    <w:rsid w:val="00A759A3"/>
    <w:rsid w:val="00A76D46"/>
    <w:rsid w:val="00A77824"/>
    <w:rsid w:val="00A77E9F"/>
    <w:rsid w:val="00A8121F"/>
    <w:rsid w:val="00A81B89"/>
    <w:rsid w:val="00A82319"/>
    <w:rsid w:val="00A82CB6"/>
    <w:rsid w:val="00A83C50"/>
    <w:rsid w:val="00A83F30"/>
    <w:rsid w:val="00A840A4"/>
    <w:rsid w:val="00A84554"/>
    <w:rsid w:val="00A849F9"/>
    <w:rsid w:val="00A866F5"/>
    <w:rsid w:val="00A87078"/>
    <w:rsid w:val="00A9022C"/>
    <w:rsid w:val="00A90D11"/>
    <w:rsid w:val="00A92782"/>
    <w:rsid w:val="00A93B49"/>
    <w:rsid w:val="00A93C74"/>
    <w:rsid w:val="00A93E87"/>
    <w:rsid w:val="00A94A22"/>
    <w:rsid w:val="00A95B76"/>
    <w:rsid w:val="00A95D56"/>
    <w:rsid w:val="00A9643B"/>
    <w:rsid w:val="00A97321"/>
    <w:rsid w:val="00AA0C48"/>
    <w:rsid w:val="00AA1BDE"/>
    <w:rsid w:val="00AA459F"/>
    <w:rsid w:val="00AA47F0"/>
    <w:rsid w:val="00AA5198"/>
    <w:rsid w:val="00AB1DB4"/>
    <w:rsid w:val="00AB2041"/>
    <w:rsid w:val="00AB25CD"/>
    <w:rsid w:val="00AB40F2"/>
    <w:rsid w:val="00AB505F"/>
    <w:rsid w:val="00AB5563"/>
    <w:rsid w:val="00AB733E"/>
    <w:rsid w:val="00AC030E"/>
    <w:rsid w:val="00AC032C"/>
    <w:rsid w:val="00AC3342"/>
    <w:rsid w:val="00AC3441"/>
    <w:rsid w:val="00AC34AD"/>
    <w:rsid w:val="00AC3A95"/>
    <w:rsid w:val="00AC41F7"/>
    <w:rsid w:val="00AC4941"/>
    <w:rsid w:val="00AC5032"/>
    <w:rsid w:val="00AD03BE"/>
    <w:rsid w:val="00AD0CCE"/>
    <w:rsid w:val="00AD102A"/>
    <w:rsid w:val="00AD1736"/>
    <w:rsid w:val="00AD1784"/>
    <w:rsid w:val="00AD1B37"/>
    <w:rsid w:val="00AD20A4"/>
    <w:rsid w:val="00AD2D23"/>
    <w:rsid w:val="00AD43B9"/>
    <w:rsid w:val="00AD4745"/>
    <w:rsid w:val="00AD61B0"/>
    <w:rsid w:val="00AD64AB"/>
    <w:rsid w:val="00AD711E"/>
    <w:rsid w:val="00AD77CE"/>
    <w:rsid w:val="00AD783C"/>
    <w:rsid w:val="00AE025A"/>
    <w:rsid w:val="00AE0DF6"/>
    <w:rsid w:val="00AE0F41"/>
    <w:rsid w:val="00AE1FDB"/>
    <w:rsid w:val="00AE255B"/>
    <w:rsid w:val="00AE30A6"/>
    <w:rsid w:val="00AE36B9"/>
    <w:rsid w:val="00AE3BCC"/>
    <w:rsid w:val="00AE423C"/>
    <w:rsid w:val="00AE480B"/>
    <w:rsid w:val="00AE53C2"/>
    <w:rsid w:val="00AE5A5D"/>
    <w:rsid w:val="00AE6720"/>
    <w:rsid w:val="00AE713A"/>
    <w:rsid w:val="00AF00A0"/>
    <w:rsid w:val="00AF3341"/>
    <w:rsid w:val="00AF491A"/>
    <w:rsid w:val="00AF503B"/>
    <w:rsid w:val="00AF5D24"/>
    <w:rsid w:val="00AF6938"/>
    <w:rsid w:val="00AF7976"/>
    <w:rsid w:val="00B01BF6"/>
    <w:rsid w:val="00B01EAC"/>
    <w:rsid w:val="00B026D6"/>
    <w:rsid w:val="00B03A3E"/>
    <w:rsid w:val="00B04EC3"/>
    <w:rsid w:val="00B06ACC"/>
    <w:rsid w:val="00B0755B"/>
    <w:rsid w:val="00B0789E"/>
    <w:rsid w:val="00B119BF"/>
    <w:rsid w:val="00B12B8D"/>
    <w:rsid w:val="00B12FF2"/>
    <w:rsid w:val="00B13471"/>
    <w:rsid w:val="00B14596"/>
    <w:rsid w:val="00B14C3D"/>
    <w:rsid w:val="00B21871"/>
    <w:rsid w:val="00B23129"/>
    <w:rsid w:val="00B232A0"/>
    <w:rsid w:val="00B23976"/>
    <w:rsid w:val="00B23C91"/>
    <w:rsid w:val="00B250E5"/>
    <w:rsid w:val="00B250EA"/>
    <w:rsid w:val="00B254B8"/>
    <w:rsid w:val="00B2581F"/>
    <w:rsid w:val="00B27412"/>
    <w:rsid w:val="00B27820"/>
    <w:rsid w:val="00B2788B"/>
    <w:rsid w:val="00B303F4"/>
    <w:rsid w:val="00B30B5C"/>
    <w:rsid w:val="00B31F2A"/>
    <w:rsid w:val="00B32848"/>
    <w:rsid w:val="00B32BFE"/>
    <w:rsid w:val="00B3372C"/>
    <w:rsid w:val="00B3393D"/>
    <w:rsid w:val="00B33D49"/>
    <w:rsid w:val="00B3623B"/>
    <w:rsid w:val="00B373C4"/>
    <w:rsid w:val="00B40127"/>
    <w:rsid w:val="00B40462"/>
    <w:rsid w:val="00B409D6"/>
    <w:rsid w:val="00B4232F"/>
    <w:rsid w:val="00B42C2E"/>
    <w:rsid w:val="00B43058"/>
    <w:rsid w:val="00B44788"/>
    <w:rsid w:val="00B454E8"/>
    <w:rsid w:val="00B45736"/>
    <w:rsid w:val="00B45808"/>
    <w:rsid w:val="00B46721"/>
    <w:rsid w:val="00B509B4"/>
    <w:rsid w:val="00B51B3E"/>
    <w:rsid w:val="00B532AB"/>
    <w:rsid w:val="00B54EFD"/>
    <w:rsid w:val="00B55973"/>
    <w:rsid w:val="00B57A3F"/>
    <w:rsid w:val="00B602F5"/>
    <w:rsid w:val="00B607B5"/>
    <w:rsid w:val="00B612D1"/>
    <w:rsid w:val="00B61769"/>
    <w:rsid w:val="00B62876"/>
    <w:rsid w:val="00B62A72"/>
    <w:rsid w:val="00B63161"/>
    <w:rsid w:val="00B638E6"/>
    <w:rsid w:val="00B64EBF"/>
    <w:rsid w:val="00B663AE"/>
    <w:rsid w:val="00B66B2F"/>
    <w:rsid w:val="00B66FBA"/>
    <w:rsid w:val="00B6797C"/>
    <w:rsid w:val="00B67DA2"/>
    <w:rsid w:val="00B715D3"/>
    <w:rsid w:val="00B74035"/>
    <w:rsid w:val="00B74064"/>
    <w:rsid w:val="00B74E27"/>
    <w:rsid w:val="00B757A9"/>
    <w:rsid w:val="00B768CB"/>
    <w:rsid w:val="00B76CEE"/>
    <w:rsid w:val="00B77291"/>
    <w:rsid w:val="00B772A0"/>
    <w:rsid w:val="00B779F6"/>
    <w:rsid w:val="00B812F8"/>
    <w:rsid w:val="00B815B6"/>
    <w:rsid w:val="00B82447"/>
    <w:rsid w:val="00B832FB"/>
    <w:rsid w:val="00B83EA4"/>
    <w:rsid w:val="00B8460A"/>
    <w:rsid w:val="00B86433"/>
    <w:rsid w:val="00B86CCB"/>
    <w:rsid w:val="00B86E94"/>
    <w:rsid w:val="00B87859"/>
    <w:rsid w:val="00B905B8"/>
    <w:rsid w:val="00B90FEA"/>
    <w:rsid w:val="00B925F4"/>
    <w:rsid w:val="00B92FBB"/>
    <w:rsid w:val="00B94747"/>
    <w:rsid w:val="00B96C95"/>
    <w:rsid w:val="00BA0EA6"/>
    <w:rsid w:val="00BA11FB"/>
    <w:rsid w:val="00BA1943"/>
    <w:rsid w:val="00BA2C47"/>
    <w:rsid w:val="00BA34FE"/>
    <w:rsid w:val="00BA3E7F"/>
    <w:rsid w:val="00BA4897"/>
    <w:rsid w:val="00BA7623"/>
    <w:rsid w:val="00BA7B48"/>
    <w:rsid w:val="00BB0293"/>
    <w:rsid w:val="00BB0E54"/>
    <w:rsid w:val="00BB1B33"/>
    <w:rsid w:val="00BB427B"/>
    <w:rsid w:val="00BB4BDC"/>
    <w:rsid w:val="00BB62EC"/>
    <w:rsid w:val="00BB6B69"/>
    <w:rsid w:val="00BB6C21"/>
    <w:rsid w:val="00BB749A"/>
    <w:rsid w:val="00BB76DD"/>
    <w:rsid w:val="00BC013A"/>
    <w:rsid w:val="00BC0854"/>
    <w:rsid w:val="00BC090D"/>
    <w:rsid w:val="00BC0983"/>
    <w:rsid w:val="00BC153A"/>
    <w:rsid w:val="00BC1B54"/>
    <w:rsid w:val="00BC2883"/>
    <w:rsid w:val="00BC515F"/>
    <w:rsid w:val="00BC5538"/>
    <w:rsid w:val="00BC71CA"/>
    <w:rsid w:val="00BC74AD"/>
    <w:rsid w:val="00BC7718"/>
    <w:rsid w:val="00BD05B3"/>
    <w:rsid w:val="00BD3169"/>
    <w:rsid w:val="00BD32EC"/>
    <w:rsid w:val="00BD376D"/>
    <w:rsid w:val="00BD58BE"/>
    <w:rsid w:val="00BD5998"/>
    <w:rsid w:val="00BD5C4D"/>
    <w:rsid w:val="00BD7117"/>
    <w:rsid w:val="00BD7317"/>
    <w:rsid w:val="00BD73D4"/>
    <w:rsid w:val="00BD7529"/>
    <w:rsid w:val="00BD75C2"/>
    <w:rsid w:val="00BE0816"/>
    <w:rsid w:val="00BE0887"/>
    <w:rsid w:val="00BE1769"/>
    <w:rsid w:val="00BE2315"/>
    <w:rsid w:val="00BE63DA"/>
    <w:rsid w:val="00BF1150"/>
    <w:rsid w:val="00BF22CC"/>
    <w:rsid w:val="00BF4617"/>
    <w:rsid w:val="00BF5304"/>
    <w:rsid w:val="00BF65B4"/>
    <w:rsid w:val="00BF77C9"/>
    <w:rsid w:val="00BF7C74"/>
    <w:rsid w:val="00C01E68"/>
    <w:rsid w:val="00C01FE0"/>
    <w:rsid w:val="00C0276C"/>
    <w:rsid w:val="00C03D70"/>
    <w:rsid w:val="00C07472"/>
    <w:rsid w:val="00C07923"/>
    <w:rsid w:val="00C10086"/>
    <w:rsid w:val="00C11C38"/>
    <w:rsid w:val="00C11F52"/>
    <w:rsid w:val="00C12101"/>
    <w:rsid w:val="00C12862"/>
    <w:rsid w:val="00C12912"/>
    <w:rsid w:val="00C136FF"/>
    <w:rsid w:val="00C20207"/>
    <w:rsid w:val="00C20623"/>
    <w:rsid w:val="00C206FD"/>
    <w:rsid w:val="00C20A52"/>
    <w:rsid w:val="00C211FE"/>
    <w:rsid w:val="00C229B0"/>
    <w:rsid w:val="00C231C2"/>
    <w:rsid w:val="00C242C6"/>
    <w:rsid w:val="00C2444C"/>
    <w:rsid w:val="00C2653A"/>
    <w:rsid w:val="00C26AFA"/>
    <w:rsid w:val="00C273CC"/>
    <w:rsid w:val="00C30052"/>
    <w:rsid w:val="00C32AB9"/>
    <w:rsid w:val="00C32B0A"/>
    <w:rsid w:val="00C32C4B"/>
    <w:rsid w:val="00C33605"/>
    <w:rsid w:val="00C34AC2"/>
    <w:rsid w:val="00C354D6"/>
    <w:rsid w:val="00C36C8F"/>
    <w:rsid w:val="00C40EB6"/>
    <w:rsid w:val="00C4171B"/>
    <w:rsid w:val="00C43F7B"/>
    <w:rsid w:val="00C45126"/>
    <w:rsid w:val="00C45C93"/>
    <w:rsid w:val="00C46829"/>
    <w:rsid w:val="00C46C83"/>
    <w:rsid w:val="00C47A01"/>
    <w:rsid w:val="00C47C0B"/>
    <w:rsid w:val="00C504D7"/>
    <w:rsid w:val="00C531D3"/>
    <w:rsid w:val="00C53A19"/>
    <w:rsid w:val="00C53B17"/>
    <w:rsid w:val="00C53BCD"/>
    <w:rsid w:val="00C55DF6"/>
    <w:rsid w:val="00C55EEB"/>
    <w:rsid w:val="00C563F6"/>
    <w:rsid w:val="00C56C95"/>
    <w:rsid w:val="00C56F11"/>
    <w:rsid w:val="00C56F97"/>
    <w:rsid w:val="00C57740"/>
    <w:rsid w:val="00C6263E"/>
    <w:rsid w:val="00C6264C"/>
    <w:rsid w:val="00C6280E"/>
    <w:rsid w:val="00C62902"/>
    <w:rsid w:val="00C644C4"/>
    <w:rsid w:val="00C6498C"/>
    <w:rsid w:val="00C64C63"/>
    <w:rsid w:val="00C65123"/>
    <w:rsid w:val="00C67203"/>
    <w:rsid w:val="00C7028B"/>
    <w:rsid w:val="00C70F8C"/>
    <w:rsid w:val="00C71E7E"/>
    <w:rsid w:val="00C725B0"/>
    <w:rsid w:val="00C73CDC"/>
    <w:rsid w:val="00C74D94"/>
    <w:rsid w:val="00C74F84"/>
    <w:rsid w:val="00C825F9"/>
    <w:rsid w:val="00C8313C"/>
    <w:rsid w:val="00C837E2"/>
    <w:rsid w:val="00C83E2D"/>
    <w:rsid w:val="00C84935"/>
    <w:rsid w:val="00C855CF"/>
    <w:rsid w:val="00C8566B"/>
    <w:rsid w:val="00C87276"/>
    <w:rsid w:val="00C874D9"/>
    <w:rsid w:val="00C90697"/>
    <w:rsid w:val="00C91A01"/>
    <w:rsid w:val="00C92357"/>
    <w:rsid w:val="00C929B5"/>
    <w:rsid w:val="00C92C75"/>
    <w:rsid w:val="00C92F80"/>
    <w:rsid w:val="00C9390C"/>
    <w:rsid w:val="00C939A1"/>
    <w:rsid w:val="00C939F2"/>
    <w:rsid w:val="00C947BC"/>
    <w:rsid w:val="00C95073"/>
    <w:rsid w:val="00C95D8A"/>
    <w:rsid w:val="00C977E0"/>
    <w:rsid w:val="00CA0EC6"/>
    <w:rsid w:val="00CA2B3B"/>
    <w:rsid w:val="00CA2CD1"/>
    <w:rsid w:val="00CA3EFB"/>
    <w:rsid w:val="00CA407A"/>
    <w:rsid w:val="00CA48FA"/>
    <w:rsid w:val="00CA4EE7"/>
    <w:rsid w:val="00CA6438"/>
    <w:rsid w:val="00CA66A9"/>
    <w:rsid w:val="00CB1E20"/>
    <w:rsid w:val="00CB3709"/>
    <w:rsid w:val="00CB5554"/>
    <w:rsid w:val="00CB6753"/>
    <w:rsid w:val="00CB6A31"/>
    <w:rsid w:val="00CB7078"/>
    <w:rsid w:val="00CC0503"/>
    <w:rsid w:val="00CC3B93"/>
    <w:rsid w:val="00CC45AA"/>
    <w:rsid w:val="00CC6C3F"/>
    <w:rsid w:val="00CC6C96"/>
    <w:rsid w:val="00CD02DD"/>
    <w:rsid w:val="00CD1EA3"/>
    <w:rsid w:val="00CD2AEE"/>
    <w:rsid w:val="00CD2F74"/>
    <w:rsid w:val="00CD4FEA"/>
    <w:rsid w:val="00CD52A7"/>
    <w:rsid w:val="00CD571B"/>
    <w:rsid w:val="00CD61EB"/>
    <w:rsid w:val="00CD69E1"/>
    <w:rsid w:val="00CE0B3D"/>
    <w:rsid w:val="00CE0E15"/>
    <w:rsid w:val="00CE173F"/>
    <w:rsid w:val="00CE1E1F"/>
    <w:rsid w:val="00CE1FDE"/>
    <w:rsid w:val="00CE3725"/>
    <w:rsid w:val="00CE445D"/>
    <w:rsid w:val="00CE5FC1"/>
    <w:rsid w:val="00CE7B3A"/>
    <w:rsid w:val="00CF32A9"/>
    <w:rsid w:val="00CF5B9B"/>
    <w:rsid w:val="00CF603B"/>
    <w:rsid w:val="00CF7626"/>
    <w:rsid w:val="00D0021A"/>
    <w:rsid w:val="00D004EB"/>
    <w:rsid w:val="00D04508"/>
    <w:rsid w:val="00D04B59"/>
    <w:rsid w:val="00D04F65"/>
    <w:rsid w:val="00D06AA6"/>
    <w:rsid w:val="00D06B6F"/>
    <w:rsid w:val="00D0745C"/>
    <w:rsid w:val="00D075A4"/>
    <w:rsid w:val="00D10768"/>
    <w:rsid w:val="00D11320"/>
    <w:rsid w:val="00D11AD9"/>
    <w:rsid w:val="00D12945"/>
    <w:rsid w:val="00D15331"/>
    <w:rsid w:val="00D16324"/>
    <w:rsid w:val="00D17632"/>
    <w:rsid w:val="00D20001"/>
    <w:rsid w:val="00D207BC"/>
    <w:rsid w:val="00D21086"/>
    <w:rsid w:val="00D21621"/>
    <w:rsid w:val="00D225E9"/>
    <w:rsid w:val="00D231C8"/>
    <w:rsid w:val="00D24030"/>
    <w:rsid w:val="00D255E3"/>
    <w:rsid w:val="00D26F61"/>
    <w:rsid w:val="00D30AD0"/>
    <w:rsid w:val="00D31261"/>
    <w:rsid w:val="00D32A13"/>
    <w:rsid w:val="00D33B87"/>
    <w:rsid w:val="00D36AB4"/>
    <w:rsid w:val="00D36AD0"/>
    <w:rsid w:val="00D37870"/>
    <w:rsid w:val="00D378E0"/>
    <w:rsid w:val="00D40019"/>
    <w:rsid w:val="00D4074A"/>
    <w:rsid w:val="00D4090E"/>
    <w:rsid w:val="00D40DD9"/>
    <w:rsid w:val="00D417D0"/>
    <w:rsid w:val="00D4228E"/>
    <w:rsid w:val="00D42B47"/>
    <w:rsid w:val="00D44FF6"/>
    <w:rsid w:val="00D45D8A"/>
    <w:rsid w:val="00D464E0"/>
    <w:rsid w:val="00D46860"/>
    <w:rsid w:val="00D46CCE"/>
    <w:rsid w:val="00D477C6"/>
    <w:rsid w:val="00D506B0"/>
    <w:rsid w:val="00D50B0E"/>
    <w:rsid w:val="00D51459"/>
    <w:rsid w:val="00D521D7"/>
    <w:rsid w:val="00D532FC"/>
    <w:rsid w:val="00D53560"/>
    <w:rsid w:val="00D54421"/>
    <w:rsid w:val="00D5451A"/>
    <w:rsid w:val="00D5585A"/>
    <w:rsid w:val="00D559DB"/>
    <w:rsid w:val="00D56074"/>
    <w:rsid w:val="00D57070"/>
    <w:rsid w:val="00D61457"/>
    <w:rsid w:val="00D637DC"/>
    <w:rsid w:val="00D64074"/>
    <w:rsid w:val="00D652A8"/>
    <w:rsid w:val="00D6668C"/>
    <w:rsid w:val="00D6696E"/>
    <w:rsid w:val="00D7073A"/>
    <w:rsid w:val="00D710FA"/>
    <w:rsid w:val="00D71CFB"/>
    <w:rsid w:val="00D72E80"/>
    <w:rsid w:val="00D736AB"/>
    <w:rsid w:val="00D737D6"/>
    <w:rsid w:val="00D74206"/>
    <w:rsid w:val="00D742F7"/>
    <w:rsid w:val="00D75A9B"/>
    <w:rsid w:val="00D76181"/>
    <w:rsid w:val="00D7657D"/>
    <w:rsid w:val="00D76736"/>
    <w:rsid w:val="00D77871"/>
    <w:rsid w:val="00D77CD9"/>
    <w:rsid w:val="00D77E86"/>
    <w:rsid w:val="00D811AB"/>
    <w:rsid w:val="00D81842"/>
    <w:rsid w:val="00D840CD"/>
    <w:rsid w:val="00D84BF5"/>
    <w:rsid w:val="00D85FF8"/>
    <w:rsid w:val="00D86414"/>
    <w:rsid w:val="00D90F57"/>
    <w:rsid w:val="00D913A5"/>
    <w:rsid w:val="00D93DF1"/>
    <w:rsid w:val="00D94E60"/>
    <w:rsid w:val="00D95818"/>
    <w:rsid w:val="00D95D3A"/>
    <w:rsid w:val="00D96CDC"/>
    <w:rsid w:val="00D97290"/>
    <w:rsid w:val="00D974E8"/>
    <w:rsid w:val="00D975AC"/>
    <w:rsid w:val="00D97CA9"/>
    <w:rsid w:val="00DA072B"/>
    <w:rsid w:val="00DA0AB6"/>
    <w:rsid w:val="00DA13E5"/>
    <w:rsid w:val="00DA5109"/>
    <w:rsid w:val="00DA76C3"/>
    <w:rsid w:val="00DA7D42"/>
    <w:rsid w:val="00DA7FEB"/>
    <w:rsid w:val="00DB0D51"/>
    <w:rsid w:val="00DB263D"/>
    <w:rsid w:val="00DB2C6F"/>
    <w:rsid w:val="00DB396A"/>
    <w:rsid w:val="00DB45BE"/>
    <w:rsid w:val="00DB5D13"/>
    <w:rsid w:val="00DB73E8"/>
    <w:rsid w:val="00DC0F13"/>
    <w:rsid w:val="00DC1F14"/>
    <w:rsid w:val="00DC209F"/>
    <w:rsid w:val="00DC37F8"/>
    <w:rsid w:val="00DC3A2D"/>
    <w:rsid w:val="00DC3EB3"/>
    <w:rsid w:val="00DD03D4"/>
    <w:rsid w:val="00DD1AB4"/>
    <w:rsid w:val="00DD2312"/>
    <w:rsid w:val="00DD316B"/>
    <w:rsid w:val="00DD3619"/>
    <w:rsid w:val="00DD4461"/>
    <w:rsid w:val="00DD5C7C"/>
    <w:rsid w:val="00DD6FBE"/>
    <w:rsid w:val="00DD7029"/>
    <w:rsid w:val="00DD77CB"/>
    <w:rsid w:val="00DE0B32"/>
    <w:rsid w:val="00DE0E37"/>
    <w:rsid w:val="00DE149F"/>
    <w:rsid w:val="00DE16E7"/>
    <w:rsid w:val="00DE22C5"/>
    <w:rsid w:val="00DE29A9"/>
    <w:rsid w:val="00DE5CE7"/>
    <w:rsid w:val="00DE64CC"/>
    <w:rsid w:val="00DE69D1"/>
    <w:rsid w:val="00DE7075"/>
    <w:rsid w:val="00DF0E80"/>
    <w:rsid w:val="00DF2C64"/>
    <w:rsid w:val="00DF5AAA"/>
    <w:rsid w:val="00DF757A"/>
    <w:rsid w:val="00DF78F9"/>
    <w:rsid w:val="00DF7C44"/>
    <w:rsid w:val="00DF7CA4"/>
    <w:rsid w:val="00E02A1C"/>
    <w:rsid w:val="00E02DAC"/>
    <w:rsid w:val="00E030C9"/>
    <w:rsid w:val="00E036AA"/>
    <w:rsid w:val="00E05512"/>
    <w:rsid w:val="00E05A03"/>
    <w:rsid w:val="00E077A3"/>
    <w:rsid w:val="00E10B1B"/>
    <w:rsid w:val="00E10F5F"/>
    <w:rsid w:val="00E11633"/>
    <w:rsid w:val="00E122A5"/>
    <w:rsid w:val="00E12F2A"/>
    <w:rsid w:val="00E14231"/>
    <w:rsid w:val="00E148FE"/>
    <w:rsid w:val="00E14A35"/>
    <w:rsid w:val="00E156D8"/>
    <w:rsid w:val="00E16E9C"/>
    <w:rsid w:val="00E16F14"/>
    <w:rsid w:val="00E17521"/>
    <w:rsid w:val="00E20CE1"/>
    <w:rsid w:val="00E21155"/>
    <w:rsid w:val="00E2142E"/>
    <w:rsid w:val="00E21512"/>
    <w:rsid w:val="00E218A3"/>
    <w:rsid w:val="00E22188"/>
    <w:rsid w:val="00E24121"/>
    <w:rsid w:val="00E24418"/>
    <w:rsid w:val="00E261EE"/>
    <w:rsid w:val="00E26481"/>
    <w:rsid w:val="00E26520"/>
    <w:rsid w:val="00E27658"/>
    <w:rsid w:val="00E27B66"/>
    <w:rsid w:val="00E30262"/>
    <w:rsid w:val="00E312B5"/>
    <w:rsid w:val="00E3200E"/>
    <w:rsid w:val="00E32F93"/>
    <w:rsid w:val="00E3327E"/>
    <w:rsid w:val="00E344E0"/>
    <w:rsid w:val="00E34970"/>
    <w:rsid w:val="00E357AD"/>
    <w:rsid w:val="00E35BB7"/>
    <w:rsid w:val="00E36984"/>
    <w:rsid w:val="00E36B99"/>
    <w:rsid w:val="00E37BEF"/>
    <w:rsid w:val="00E404BA"/>
    <w:rsid w:val="00E40A93"/>
    <w:rsid w:val="00E4116D"/>
    <w:rsid w:val="00E41810"/>
    <w:rsid w:val="00E42502"/>
    <w:rsid w:val="00E44D79"/>
    <w:rsid w:val="00E452E5"/>
    <w:rsid w:val="00E46104"/>
    <w:rsid w:val="00E46995"/>
    <w:rsid w:val="00E46F01"/>
    <w:rsid w:val="00E47D92"/>
    <w:rsid w:val="00E5129C"/>
    <w:rsid w:val="00E51388"/>
    <w:rsid w:val="00E53B45"/>
    <w:rsid w:val="00E55376"/>
    <w:rsid w:val="00E56B59"/>
    <w:rsid w:val="00E573FE"/>
    <w:rsid w:val="00E6031F"/>
    <w:rsid w:val="00E60380"/>
    <w:rsid w:val="00E61CDF"/>
    <w:rsid w:val="00E63033"/>
    <w:rsid w:val="00E65D16"/>
    <w:rsid w:val="00E66EA7"/>
    <w:rsid w:val="00E67033"/>
    <w:rsid w:val="00E67939"/>
    <w:rsid w:val="00E7158A"/>
    <w:rsid w:val="00E73285"/>
    <w:rsid w:val="00E733FE"/>
    <w:rsid w:val="00E7489D"/>
    <w:rsid w:val="00E75629"/>
    <w:rsid w:val="00E7641F"/>
    <w:rsid w:val="00E82815"/>
    <w:rsid w:val="00E828C6"/>
    <w:rsid w:val="00E8320E"/>
    <w:rsid w:val="00E83652"/>
    <w:rsid w:val="00E8594C"/>
    <w:rsid w:val="00E86E37"/>
    <w:rsid w:val="00E904D6"/>
    <w:rsid w:val="00E909CD"/>
    <w:rsid w:val="00E90B50"/>
    <w:rsid w:val="00E91364"/>
    <w:rsid w:val="00E92FFD"/>
    <w:rsid w:val="00E94457"/>
    <w:rsid w:val="00E961B2"/>
    <w:rsid w:val="00EA2DBE"/>
    <w:rsid w:val="00EA4215"/>
    <w:rsid w:val="00EA488E"/>
    <w:rsid w:val="00EA4B4C"/>
    <w:rsid w:val="00EA4B85"/>
    <w:rsid w:val="00EA55CB"/>
    <w:rsid w:val="00EA5D0D"/>
    <w:rsid w:val="00EB02A0"/>
    <w:rsid w:val="00EB1538"/>
    <w:rsid w:val="00EB2364"/>
    <w:rsid w:val="00EB2748"/>
    <w:rsid w:val="00EB381E"/>
    <w:rsid w:val="00EB3E15"/>
    <w:rsid w:val="00EB4A53"/>
    <w:rsid w:val="00EB4DEB"/>
    <w:rsid w:val="00EB53EB"/>
    <w:rsid w:val="00EC1852"/>
    <w:rsid w:val="00EC2F22"/>
    <w:rsid w:val="00EC429D"/>
    <w:rsid w:val="00EC520D"/>
    <w:rsid w:val="00EC5904"/>
    <w:rsid w:val="00EC5C56"/>
    <w:rsid w:val="00EC5DA2"/>
    <w:rsid w:val="00EC601D"/>
    <w:rsid w:val="00EC60AE"/>
    <w:rsid w:val="00EC6B34"/>
    <w:rsid w:val="00EC71E4"/>
    <w:rsid w:val="00EC7FF7"/>
    <w:rsid w:val="00ED1C0B"/>
    <w:rsid w:val="00ED1F6D"/>
    <w:rsid w:val="00ED1F7F"/>
    <w:rsid w:val="00ED2579"/>
    <w:rsid w:val="00ED262D"/>
    <w:rsid w:val="00ED2B0D"/>
    <w:rsid w:val="00ED4EFF"/>
    <w:rsid w:val="00ED5629"/>
    <w:rsid w:val="00ED56E9"/>
    <w:rsid w:val="00ED5A44"/>
    <w:rsid w:val="00ED5BCC"/>
    <w:rsid w:val="00ED5E46"/>
    <w:rsid w:val="00ED78B1"/>
    <w:rsid w:val="00EE05CD"/>
    <w:rsid w:val="00EE19CA"/>
    <w:rsid w:val="00EE2B5B"/>
    <w:rsid w:val="00EE2E3E"/>
    <w:rsid w:val="00EE3668"/>
    <w:rsid w:val="00EE4F62"/>
    <w:rsid w:val="00EE5B93"/>
    <w:rsid w:val="00EF132D"/>
    <w:rsid w:val="00EF1E68"/>
    <w:rsid w:val="00EF3359"/>
    <w:rsid w:val="00EF3890"/>
    <w:rsid w:val="00EF3AFE"/>
    <w:rsid w:val="00EF3EC7"/>
    <w:rsid w:val="00EF5A18"/>
    <w:rsid w:val="00EF62ED"/>
    <w:rsid w:val="00EF66AA"/>
    <w:rsid w:val="00EF70FE"/>
    <w:rsid w:val="00EF7EF2"/>
    <w:rsid w:val="00F00085"/>
    <w:rsid w:val="00F02BC5"/>
    <w:rsid w:val="00F02C0C"/>
    <w:rsid w:val="00F033CA"/>
    <w:rsid w:val="00F04398"/>
    <w:rsid w:val="00F045AF"/>
    <w:rsid w:val="00F04BA1"/>
    <w:rsid w:val="00F069D6"/>
    <w:rsid w:val="00F0767B"/>
    <w:rsid w:val="00F07A87"/>
    <w:rsid w:val="00F10992"/>
    <w:rsid w:val="00F122DF"/>
    <w:rsid w:val="00F125E2"/>
    <w:rsid w:val="00F12F2C"/>
    <w:rsid w:val="00F133D9"/>
    <w:rsid w:val="00F13AFD"/>
    <w:rsid w:val="00F150E3"/>
    <w:rsid w:val="00F162D4"/>
    <w:rsid w:val="00F16435"/>
    <w:rsid w:val="00F17DAA"/>
    <w:rsid w:val="00F20304"/>
    <w:rsid w:val="00F20841"/>
    <w:rsid w:val="00F20C0D"/>
    <w:rsid w:val="00F219F2"/>
    <w:rsid w:val="00F22031"/>
    <w:rsid w:val="00F22476"/>
    <w:rsid w:val="00F227FD"/>
    <w:rsid w:val="00F2282D"/>
    <w:rsid w:val="00F22F7A"/>
    <w:rsid w:val="00F23C61"/>
    <w:rsid w:val="00F2401B"/>
    <w:rsid w:val="00F24EC9"/>
    <w:rsid w:val="00F2542B"/>
    <w:rsid w:val="00F25FE8"/>
    <w:rsid w:val="00F270BD"/>
    <w:rsid w:val="00F27184"/>
    <w:rsid w:val="00F27D4D"/>
    <w:rsid w:val="00F27FAC"/>
    <w:rsid w:val="00F34050"/>
    <w:rsid w:val="00F3436F"/>
    <w:rsid w:val="00F348FD"/>
    <w:rsid w:val="00F35F68"/>
    <w:rsid w:val="00F372BF"/>
    <w:rsid w:val="00F4012C"/>
    <w:rsid w:val="00F41257"/>
    <w:rsid w:val="00F429C0"/>
    <w:rsid w:val="00F42F4C"/>
    <w:rsid w:val="00F4395E"/>
    <w:rsid w:val="00F44547"/>
    <w:rsid w:val="00F46CEC"/>
    <w:rsid w:val="00F4702C"/>
    <w:rsid w:val="00F47329"/>
    <w:rsid w:val="00F47BA5"/>
    <w:rsid w:val="00F52A1B"/>
    <w:rsid w:val="00F54C29"/>
    <w:rsid w:val="00F557AC"/>
    <w:rsid w:val="00F55E3F"/>
    <w:rsid w:val="00F55F05"/>
    <w:rsid w:val="00F57167"/>
    <w:rsid w:val="00F57E69"/>
    <w:rsid w:val="00F64ED1"/>
    <w:rsid w:val="00F65292"/>
    <w:rsid w:val="00F65AD5"/>
    <w:rsid w:val="00F67E5B"/>
    <w:rsid w:val="00F67EB3"/>
    <w:rsid w:val="00F70063"/>
    <w:rsid w:val="00F7069C"/>
    <w:rsid w:val="00F723B9"/>
    <w:rsid w:val="00F72B5F"/>
    <w:rsid w:val="00F73B4D"/>
    <w:rsid w:val="00F74088"/>
    <w:rsid w:val="00F74148"/>
    <w:rsid w:val="00F76071"/>
    <w:rsid w:val="00F77290"/>
    <w:rsid w:val="00F7745D"/>
    <w:rsid w:val="00F80169"/>
    <w:rsid w:val="00F80434"/>
    <w:rsid w:val="00F81B9D"/>
    <w:rsid w:val="00F82D9A"/>
    <w:rsid w:val="00F8308A"/>
    <w:rsid w:val="00F85609"/>
    <w:rsid w:val="00F85F98"/>
    <w:rsid w:val="00F87B07"/>
    <w:rsid w:val="00F9011E"/>
    <w:rsid w:val="00F90692"/>
    <w:rsid w:val="00F91C6C"/>
    <w:rsid w:val="00F924AB"/>
    <w:rsid w:val="00F93F43"/>
    <w:rsid w:val="00F962A7"/>
    <w:rsid w:val="00F962A9"/>
    <w:rsid w:val="00F96679"/>
    <w:rsid w:val="00F9687D"/>
    <w:rsid w:val="00F97DB5"/>
    <w:rsid w:val="00FA0725"/>
    <w:rsid w:val="00FA3ACC"/>
    <w:rsid w:val="00FA3B83"/>
    <w:rsid w:val="00FA3D3B"/>
    <w:rsid w:val="00FA481A"/>
    <w:rsid w:val="00FA5D50"/>
    <w:rsid w:val="00FA60C1"/>
    <w:rsid w:val="00FA69D3"/>
    <w:rsid w:val="00FB00A5"/>
    <w:rsid w:val="00FB1A59"/>
    <w:rsid w:val="00FB2218"/>
    <w:rsid w:val="00FB2BAB"/>
    <w:rsid w:val="00FB2D19"/>
    <w:rsid w:val="00FB3477"/>
    <w:rsid w:val="00FB4571"/>
    <w:rsid w:val="00FC0DBC"/>
    <w:rsid w:val="00FC1B73"/>
    <w:rsid w:val="00FC2325"/>
    <w:rsid w:val="00FC2D8B"/>
    <w:rsid w:val="00FC3E72"/>
    <w:rsid w:val="00FC4F81"/>
    <w:rsid w:val="00FC520F"/>
    <w:rsid w:val="00FC5C2F"/>
    <w:rsid w:val="00FC669E"/>
    <w:rsid w:val="00FC7E4B"/>
    <w:rsid w:val="00FD00D6"/>
    <w:rsid w:val="00FD0808"/>
    <w:rsid w:val="00FD092A"/>
    <w:rsid w:val="00FD2F56"/>
    <w:rsid w:val="00FD319F"/>
    <w:rsid w:val="00FD4924"/>
    <w:rsid w:val="00FD5D96"/>
    <w:rsid w:val="00FD62AB"/>
    <w:rsid w:val="00FD7A88"/>
    <w:rsid w:val="00FE0983"/>
    <w:rsid w:val="00FE0A8A"/>
    <w:rsid w:val="00FE434C"/>
    <w:rsid w:val="00FE56B5"/>
    <w:rsid w:val="00FE6D26"/>
    <w:rsid w:val="00FE7293"/>
    <w:rsid w:val="00FE78B6"/>
    <w:rsid w:val="00FF1BE9"/>
    <w:rsid w:val="00FF1F54"/>
    <w:rsid w:val="00FF27CC"/>
    <w:rsid w:val="00FF4408"/>
    <w:rsid w:val="00FF4BB3"/>
    <w:rsid w:val="00FF592F"/>
    <w:rsid w:val="00FF72CE"/>
    <w:rsid w:val="0120B68B"/>
    <w:rsid w:val="0441C1A3"/>
    <w:rsid w:val="05537155"/>
    <w:rsid w:val="08BA1869"/>
    <w:rsid w:val="09ABBE8E"/>
    <w:rsid w:val="0C608DC5"/>
    <w:rsid w:val="115BBB1C"/>
    <w:rsid w:val="136C000D"/>
    <w:rsid w:val="136D3E3B"/>
    <w:rsid w:val="142941C7"/>
    <w:rsid w:val="17FF2973"/>
    <w:rsid w:val="1C4A4567"/>
    <w:rsid w:val="2197849E"/>
    <w:rsid w:val="2617FA37"/>
    <w:rsid w:val="265CB65E"/>
    <w:rsid w:val="26C8624F"/>
    <w:rsid w:val="27377E27"/>
    <w:rsid w:val="2BC072E4"/>
    <w:rsid w:val="30EA507D"/>
    <w:rsid w:val="3497FA75"/>
    <w:rsid w:val="38834D15"/>
    <w:rsid w:val="3A25CEBD"/>
    <w:rsid w:val="3CCE2B05"/>
    <w:rsid w:val="3CE1C577"/>
    <w:rsid w:val="3EC8C098"/>
    <w:rsid w:val="42215632"/>
    <w:rsid w:val="42585096"/>
    <w:rsid w:val="426A22A2"/>
    <w:rsid w:val="4B082F15"/>
    <w:rsid w:val="4F4383E0"/>
    <w:rsid w:val="50C68687"/>
    <w:rsid w:val="50F76C56"/>
    <w:rsid w:val="5174F58A"/>
    <w:rsid w:val="53077408"/>
    <w:rsid w:val="560FF0B2"/>
    <w:rsid w:val="5B53019B"/>
    <w:rsid w:val="5F347633"/>
    <w:rsid w:val="666FB454"/>
    <w:rsid w:val="72F96B85"/>
    <w:rsid w:val="737EB6A1"/>
    <w:rsid w:val="757CB182"/>
    <w:rsid w:val="770C3C99"/>
    <w:rsid w:val="7885C261"/>
    <w:rsid w:val="7C89CE9B"/>
    <w:rsid w:val="7D6EB189"/>
    <w:rsid w:val="7FC5AC6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A5E8F"/>
  <w15:chartTrackingRefBased/>
  <w15:docId w15:val="{FDE67CDB-3C83-47C2-891C-96C6E299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F8C"/>
    <w:pPr>
      <w:spacing w:after="120" w:line="264" w:lineRule="auto"/>
    </w:pPr>
  </w:style>
  <w:style w:type="paragraph" w:styleId="Heading1">
    <w:name w:val="heading 1"/>
    <w:basedOn w:val="Normal"/>
    <w:next w:val="Normal"/>
    <w:link w:val="Heading1Char"/>
    <w:uiPriority w:val="9"/>
    <w:qFormat/>
    <w:rsid w:val="00695166"/>
    <w:pPr>
      <w:keepNext/>
      <w:keepLines/>
      <w:spacing w:before="160" w:after="100" w:line="240" w:lineRule="auto"/>
      <w:outlineLvl w:val="0"/>
    </w:pPr>
    <w:rPr>
      <w:rFonts w:ascii="Georgia" w:eastAsia="SimHei" w:hAnsi="Georgia" w:cs="Times New Roman"/>
      <w:b/>
      <w:color w:val="094183"/>
      <w:sz w:val="32"/>
      <w:szCs w:val="32"/>
      <w:lang w:eastAsia="en-US"/>
    </w:rPr>
  </w:style>
  <w:style w:type="paragraph" w:styleId="Heading2">
    <w:name w:val="heading 2"/>
    <w:basedOn w:val="Normal"/>
    <w:next w:val="Normal"/>
    <w:link w:val="Heading2Char"/>
    <w:uiPriority w:val="9"/>
    <w:unhideWhenUsed/>
    <w:qFormat/>
    <w:rsid w:val="000B6322"/>
    <w:pPr>
      <w:keepNext/>
      <w:keepLines/>
      <w:spacing w:before="240" w:after="60" w:line="240" w:lineRule="auto"/>
      <w:outlineLvl w:val="1"/>
    </w:pPr>
    <w:rPr>
      <w:rFonts w:ascii="Georgia" w:eastAsia="SimHei" w:hAnsi="Georgia" w:cs="Times New Roman"/>
      <w:b/>
      <w:sz w:val="24"/>
      <w:szCs w:val="26"/>
      <w:lang w:eastAsia="en-US"/>
    </w:rPr>
  </w:style>
  <w:style w:type="paragraph" w:styleId="Heading3">
    <w:name w:val="heading 3"/>
    <w:basedOn w:val="Normal"/>
    <w:next w:val="Normal"/>
    <w:link w:val="Heading3Char"/>
    <w:uiPriority w:val="9"/>
    <w:unhideWhenUsed/>
    <w:qFormat/>
    <w:rsid w:val="00695166"/>
    <w:pPr>
      <w:keepNext/>
      <w:keepLines/>
      <w:spacing w:before="120" w:after="60" w:line="240" w:lineRule="auto"/>
      <w:outlineLvl w:val="2"/>
    </w:pPr>
    <w:rPr>
      <w:rFonts w:ascii="Georgia" w:eastAsia="SimHei" w:hAnsi="Georgia" w:cs="Times New Roman"/>
      <w:color w:val="094183"/>
      <w:sz w:val="24"/>
      <w:szCs w:val="24"/>
      <w:lang w:eastAsia="en-US"/>
    </w:rPr>
  </w:style>
  <w:style w:type="paragraph" w:styleId="Heading4">
    <w:name w:val="heading 4"/>
    <w:basedOn w:val="Normal"/>
    <w:next w:val="Normal"/>
    <w:link w:val="Heading4Char"/>
    <w:uiPriority w:val="9"/>
    <w:unhideWhenUsed/>
    <w:qFormat/>
    <w:rsid w:val="001D4827"/>
    <w:pPr>
      <w:spacing w:before="120" w:after="60" w:line="240" w:lineRule="auto"/>
      <w:outlineLvl w:val="3"/>
    </w:pPr>
    <w:rPr>
      <w:rFonts w:ascii="Georgia" w:eastAsia="SimHei" w:hAnsi="Georgia" w:cs="Times New Roman"/>
      <w:b/>
      <w:iCs/>
      <w:lang w:eastAsia="en-US"/>
    </w:rPr>
  </w:style>
  <w:style w:type="paragraph" w:styleId="Heading5">
    <w:name w:val="heading 5"/>
    <w:basedOn w:val="Normal"/>
    <w:next w:val="Normal"/>
    <w:link w:val="Heading5Char"/>
    <w:uiPriority w:val="9"/>
    <w:unhideWhenUsed/>
    <w:rsid w:val="00340AA0"/>
    <w:pPr>
      <w:keepNext/>
      <w:keepLines/>
      <w:spacing w:after="6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rsid w:val="00340AA0"/>
    <w:pPr>
      <w:keepNext/>
      <w:keepLines/>
      <w:outlineLvl w:val="5"/>
    </w:pPr>
    <w:rPr>
      <w:rFonts w:asciiTheme="majorHAnsi" w:eastAsiaTheme="majorEastAsia" w:hAnsiTheme="majorHAnsi" w:cstheme="majorBidi"/>
      <w:color w:val="094183" w:themeColor="text2"/>
    </w:rPr>
  </w:style>
  <w:style w:type="paragraph" w:styleId="Heading7">
    <w:name w:val="heading 7"/>
    <w:basedOn w:val="Normal"/>
    <w:next w:val="Normal"/>
    <w:link w:val="Heading7Char"/>
    <w:uiPriority w:val="9"/>
    <w:unhideWhenUsed/>
    <w:rsid w:val="006342D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6342D8"/>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754259"/>
    <w:pPr>
      <w:tabs>
        <w:tab w:val="left" w:pos="480"/>
        <w:tab w:val="left" w:pos="960"/>
        <w:tab w:val="left" w:pos="1440"/>
        <w:tab w:val="left" w:pos="1920"/>
        <w:tab w:val="left" w:pos="2400"/>
        <w:tab w:val="left" w:pos="2880"/>
        <w:tab w:val="left" w:pos="3360"/>
        <w:tab w:val="left" w:pos="3840"/>
        <w:tab w:val="left" w:pos="4320"/>
      </w:tabs>
      <w:spacing w:line="276" w:lineRule="auto"/>
    </w:pPr>
  </w:style>
  <w:style w:type="character" w:customStyle="1" w:styleId="MacroTextChar">
    <w:name w:val="Macro Text Char"/>
    <w:basedOn w:val="DefaultParagraphFont"/>
    <w:link w:val="MacroText"/>
    <w:uiPriority w:val="99"/>
    <w:semiHidden/>
    <w:rsid w:val="00754259"/>
    <w:rPr>
      <w:sz w:val="20"/>
      <w:szCs w:val="20"/>
    </w:rPr>
  </w:style>
  <w:style w:type="paragraph" w:styleId="ListBullet">
    <w:name w:val="List Bullet"/>
    <w:basedOn w:val="Normal"/>
    <w:uiPriority w:val="99"/>
    <w:unhideWhenUsed/>
    <w:qFormat/>
    <w:rsid w:val="000E5133"/>
    <w:pPr>
      <w:numPr>
        <w:numId w:val="10"/>
      </w:numPr>
      <w:contextualSpacing/>
    </w:pPr>
  </w:style>
  <w:style w:type="paragraph" w:styleId="ListBullet2">
    <w:name w:val="List Bullet 2"/>
    <w:basedOn w:val="Normal"/>
    <w:uiPriority w:val="99"/>
    <w:unhideWhenUsed/>
    <w:qFormat/>
    <w:rsid w:val="000E5133"/>
    <w:pPr>
      <w:numPr>
        <w:ilvl w:val="1"/>
        <w:numId w:val="10"/>
      </w:numPr>
      <w:tabs>
        <w:tab w:val="num" w:pos="360"/>
      </w:tabs>
      <w:ind w:left="0" w:firstLine="0"/>
      <w:contextualSpacing/>
    </w:pPr>
  </w:style>
  <w:style w:type="paragraph" w:styleId="ListBullet3">
    <w:name w:val="List Bullet 3"/>
    <w:basedOn w:val="Normal"/>
    <w:uiPriority w:val="99"/>
    <w:unhideWhenUsed/>
    <w:rsid w:val="000E5133"/>
    <w:pPr>
      <w:numPr>
        <w:ilvl w:val="2"/>
        <w:numId w:val="10"/>
      </w:numPr>
      <w:contextualSpacing/>
    </w:pPr>
  </w:style>
  <w:style w:type="paragraph" w:styleId="ListBullet4">
    <w:name w:val="List Bullet 4"/>
    <w:basedOn w:val="Normal"/>
    <w:uiPriority w:val="99"/>
    <w:unhideWhenUsed/>
    <w:rsid w:val="000E5133"/>
    <w:pPr>
      <w:numPr>
        <w:ilvl w:val="3"/>
        <w:numId w:val="10"/>
      </w:numPr>
      <w:contextualSpacing/>
    </w:pPr>
  </w:style>
  <w:style w:type="numbering" w:customStyle="1" w:styleId="Bullets">
    <w:name w:val="Bullets"/>
    <w:uiPriority w:val="99"/>
    <w:rsid w:val="000E5133"/>
    <w:pPr>
      <w:numPr>
        <w:numId w:val="1"/>
      </w:numPr>
    </w:pPr>
  </w:style>
  <w:style w:type="paragraph" w:styleId="ListNumber">
    <w:name w:val="List Number"/>
    <w:basedOn w:val="Normal"/>
    <w:uiPriority w:val="99"/>
    <w:unhideWhenUsed/>
    <w:qFormat/>
    <w:rsid w:val="000E5133"/>
    <w:pPr>
      <w:numPr>
        <w:numId w:val="11"/>
      </w:numPr>
      <w:contextualSpacing/>
    </w:pPr>
  </w:style>
  <w:style w:type="paragraph" w:styleId="ListNumber2">
    <w:name w:val="List Number 2"/>
    <w:basedOn w:val="Normal"/>
    <w:uiPriority w:val="99"/>
    <w:unhideWhenUsed/>
    <w:qFormat/>
    <w:rsid w:val="000E5133"/>
    <w:pPr>
      <w:numPr>
        <w:ilvl w:val="1"/>
        <w:numId w:val="11"/>
      </w:numPr>
      <w:contextualSpacing/>
    </w:pPr>
  </w:style>
  <w:style w:type="paragraph" w:styleId="ListNumber3">
    <w:name w:val="List Number 3"/>
    <w:basedOn w:val="Normal"/>
    <w:uiPriority w:val="99"/>
    <w:unhideWhenUsed/>
    <w:qFormat/>
    <w:rsid w:val="000E5133"/>
    <w:pPr>
      <w:numPr>
        <w:ilvl w:val="2"/>
        <w:numId w:val="11"/>
      </w:numPr>
      <w:contextualSpacing/>
    </w:pPr>
  </w:style>
  <w:style w:type="paragraph" w:styleId="ListNumber4">
    <w:name w:val="List Number 4"/>
    <w:basedOn w:val="Normal"/>
    <w:uiPriority w:val="99"/>
    <w:unhideWhenUsed/>
    <w:qFormat/>
    <w:rsid w:val="000E5133"/>
    <w:pPr>
      <w:numPr>
        <w:ilvl w:val="3"/>
        <w:numId w:val="11"/>
      </w:numPr>
      <w:contextualSpacing/>
    </w:pPr>
  </w:style>
  <w:style w:type="numbering" w:customStyle="1" w:styleId="NumberedLists">
    <w:name w:val="Numbered Lists"/>
    <w:uiPriority w:val="99"/>
    <w:rsid w:val="000E5133"/>
    <w:pPr>
      <w:numPr>
        <w:numId w:val="2"/>
      </w:numPr>
    </w:pPr>
  </w:style>
  <w:style w:type="paragraph" w:styleId="ListContinue">
    <w:name w:val="List Continue"/>
    <w:basedOn w:val="Normal"/>
    <w:uiPriority w:val="99"/>
    <w:unhideWhenUsed/>
    <w:rsid w:val="005D6E2A"/>
    <w:pPr>
      <w:ind w:left="340"/>
    </w:pPr>
  </w:style>
  <w:style w:type="paragraph" w:styleId="ListNumber5">
    <w:name w:val="List Number 5"/>
    <w:basedOn w:val="Normal"/>
    <w:uiPriority w:val="99"/>
    <w:unhideWhenUsed/>
    <w:rsid w:val="000E5133"/>
    <w:pPr>
      <w:numPr>
        <w:ilvl w:val="4"/>
        <w:numId w:val="11"/>
      </w:numPr>
      <w:contextualSpacing/>
    </w:pPr>
  </w:style>
  <w:style w:type="paragraph" w:styleId="ListContinue2">
    <w:name w:val="List Continue 2"/>
    <w:basedOn w:val="Normal"/>
    <w:uiPriority w:val="99"/>
    <w:unhideWhenUsed/>
    <w:rsid w:val="005D6E2A"/>
    <w:pPr>
      <w:ind w:left="680"/>
    </w:pPr>
  </w:style>
  <w:style w:type="paragraph" w:styleId="ListContinue3">
    <w:name w:val="List Continue 3"/>
    <w:basedOn w:val="Normal"/>
    <w:uiPriority w:val="99"/>
    <w:semiHidden/>
    <w:unhideWhenUsed/>
    <w:rsid w:val="005D6E2A"/>
    <w:pPr>
      <w:ind w:left="1021"/>
    </w:pPr>
  </w:style>
  <w:style w:type="paragraph" w:styleId="ListContinue4">
    <w:name w:val="List Continue 4"/>
    <w:basedOn w:val="Normal"/>
    <w:uiPriority w:val="99"/>
    <w:semiHidden/>
    <w:unhideWhenUsed/>
    <w:rsid w:val="005D6E2A"/>
    <w:pPr>
      <w:ind w:left="1361"/>
    </w:pPr>
  </w:style>
  <w:style w:type="paragraph" w:styleId="Header">
    <w:name w:val="header"/>
    <w:basedOn w:val="Normal"/>
    <w:link w:val="HeaderChar"/>
    <w:uiPriority w:val="99"/>
    <w:unhideWhenUsed/>
    <w:rsid w:val="00304881"/>
    <w:pPr>
      <w:tabs>
        <w:tab w:val="center" w:pos="4513"/>
        <w:tab w:val="right" w:pos="9026"/>
      </w:tabs>
      <w:spacing w:line="240" w:lineRule="auto"/>
      <w:jc w:val="right"/>
    </w:pPr>
  </w:style>
  <w:style w:type="character" w:customStyle="1" w:styleId="HeaderChar">
    <w:name w:val="Header Char"/>
    <w:basedOn w:val="DefaultParagraphFont"/>
    <w:link w:val="Header"/>
    <w:uiPriority w:val="99"/>
    <w:rsid w:val="00304881"/>
    <w:rPr>
      <w:sz w:val="20"/>
    </w:rPr>
  </w:style>
  <w:style w:type="paragraph" w:styleId="Footer">
    <w:name w:val="footer"/>
    <w:basedOn w:val="Normal"/>
    <w:link w:val="FooterChar"/>
    <w:uiPriority w:val="99"/>
    <w:unhideWhenUsed/>
    <w:rsid w:val="00E10F5F"/>
    <w:pPr>
      <w:tabs>
        <w:tab w:val="center" w:pos="4513"/>
        <w:tab w:val="right" w:pos="9026"/>
      </w:tabs>
      <w:spacing w:after="0" w:line="240" w:lineRule="auto"/>
    </w:pPr>
    <w:rPr>
      <w:color w:val="094183" w:themeColor="text2"/>
    </w:rPr>
  </w:style>
  <w:style w:type="character" w:customStyle="1" w:styleId="FooterChar">
    <w:name w:val="Footer Char"/>
    <w:basedOn w:val="DefaultParagraphFont"/>
    <w:link w:val="Footer"/>
    <w:uiPriority w:val="99"/>
    <w:rsid w:val="00E10F5F"/>
    <w:rPr>
      <w:color w:val="094183" w:themeColor="text2"/>
      <w:sz w:val="20"/>
    </w:rPr>
  </w:style>
  <w:style w:type="paragraph" w:styleId="Title">
    <w:name w:val="Title"/>
    <w:basedOn w:val="Normal"/>
    <w:next w:val="Normal"/>
    <w:link w:val="TitleChar"/>
    <w:uiPriority w:val="10"/>
    <w:qFormat/>
    <w:rsid w:val="008C2D5A"/>
    <w:pPr>
      <w:framePr w:w="6804" w:hSpace="2835" w:wrap="around" w:vAnchor="page" w:hAnchor="margin" w:y="5104" w:anchorLock="1"/>
      <w:spacing w:after="0" w:line="240" w:lineRule="auto"/>
      <w:contextualSpacing/>
    </w:pPr>
    <w:rPr>
      <w:rFonts w:asciiTheme="majorHAnsi" w:eastAsiaTheme="majorEastAsia" w:hAnsiTheme="majorHAnsi" w:cstheme="majorBidi"/>
      <w:b/>
      <w:color w:val="094183" w:themeColor="text2"/>
      <w:spacing w:val="-10"/>
      <w:kern w:val="28"/>
      <w:sz w:val="48"/>
      <w:szCs w:val="56"/>
    </w:rPr>
  </w:style>
  <w:style w:type="character" w:customStyle="1" w:styleId="TitleChar">
    <w:name w:val="Title Char"/>
    <w:basedOn w:val="DefaultParagraphFont"/>
    <w:link w:val="Title"/>
    <w:uiPriority w:val="10"/>
    <w:rsid w:val="008C2D5A"/>
    <w:rPr>
      <w:rFonts w:asciiTheme="majorHAnsi" w:eastAsiaTheme="majorEastAsia" w:hAnsiTheme="majorHAnsi" w:cstheme="majorBidi"/>
      <w:b/>
      <w:color w:val="094183" w:themeColor="text2"/>
      <w:spacing w:val="-10"/>
      <w:kern w:val="28"/>
      <w:sz w:val="48"/>
      <w:szCs w:val="56"/>
    </w:rPr>
  </w:style>
  <w:style w:type="character" w:styleId="PlaceholderText">
    <w:name w:val="Placeholder Text"/>
    <w:basedOn w:val="DefaultParagraphFont"/>
    <w:uiPriority w:val="99"/>
    <w:semiHidden/>
    <w:rsid w:val="00BC71CA"/>
    <w:rPr>
      <w:color w:val="808080"/>
    </w:rPr>
  </w:style>
  <w:style w:type="paragraph" w:styleId="Subtitle">
    <w:name w:val="Subtitle"/>
    <w:basedOn w:val="Normal"/>
    <w:next w:val="Normal"/>
    <w:link w:val="SubtitleChar"/>
    <w:uiPriority w:val="11"/>
    <w:qFormat/>
    <w:rsid w:val="008C2D5A"/>
    <w:pPr>
      <w:framePr w:w="6804" w:hSpace="2835" w:wrap="around" w:vAnchor="page" w:hAnchor="margin" w:y="5104" w:anchorLock="1"/>
      <w:numPr>
        <w:ilvl w:val="1"/>
      </w:numPr>
      <w:spacing w:before="360"/>
    </w:pPr>
    <w:rPr>
      <w:color w:val="000000" w:themeColor="text1"/>
      <w:sz w:val="32"/>
    </w:rPr>
  </w:style>
  <w:style w:type="character" w:customStyle="1" w:styleId="SubtitleChar">
    <w:name w:val="Subtitle Char"/>
    <w:basedOn w:val="DefaultParagraphFont"/>
    <w:link w:val="Subtitle"/>
    <w:uiPriority w:val="11"/>
    <w:rsid w:val="008C2D5A"/>
    <w:rPr>
      <w:color w:val="000000" w:themeColor="text1"/>
      <w:sz w:val="32"/>
    </w:rPr>
  </w:style>
  <w:style w:type="paragraph" w:customStyle="1" w:styleId="Coverimage-portrait">
    <w:name w:val="Cover image-portrait"/>
    <w:basedOn w:val="Normal"/>
    <w:rsid w:val="00C55EEB"/>
    <w:pPr>
      <w:framePr w:w="11340" w:h="16273" w:hRule="exact" w:wrap="around" w:vAnchor="page" w:hAnchor="page" w:x="285" w:y="285" w:anchorLock="1"/>
    </w:pPr>
  </w:style>
  <w:style w:type="character" w:customStyle="1" w:styleId="Heading1Char">
    <w:name w:val="Heading 1 Char"/>
    <w:basedOn w:val="DefaultParagraphFont"/>
    <w:link w:val="Heading1"/>
    <w:uiPriority w:val="9"/>
    <w:rsid w:val="00695166"/>
    <w:rPr>
      <w:rFonts w:ascii="Georgia" w:eastAsia="SimHei" w:hAnsi="Georgia" w:cs="Times New Roman"/>
      <w:b/>
      <w:color w:val="094183"/>
      <w:sz w:val="32"/>
      <w:szCs w:val="32"/>
      <w:lang w:eastAsia="en-US"/>
    </w:rPr>
  </w:style>
  <w:style w:type="paragraph" w:customStyle="1" w:styleId="NumberedHeading1">
    <w:name w:val="Numbered Heading 1"/>
    <w:basedOn w:val="Heading1"/>
    <w:next w:val="Normal"/>
    <w:qFormat/>
    <w:rsid w:val="000E5133"/>
    <w:pPr>
      <w:numPr>
        <w:numId w:val="9"/>
      </w:numPr>
    </w:pPr>
  </w:style>
  <w:style w:type="character" w:customStyle="1" w:styleId="Heading2Char">
    <w:name w:val="Heading 2 Char"/>
    <w:basedOn w:val="DefaultParagraphFont"/>
    <w:link w:val="Heading2"/>
    <w:uiPriority w:val="9"/>
    <w:rsid w:val="000B6322"/>
    <w:rPr>
      <w:rFonts w:ascii="Georgia" w:eastAsia="SimHei" w:hAnsi="Georgia" w:cs="Times New Roman"/>
      <w:b/>
      <w:sz w:val="24"/>
      <w:szCs w:val="26"/>
      <w:lang w:eastAsia="en-US"/>
    </w:rPr>
  </w:style>
  <w:style w:type="character" w:customStyle="1" w:styleId="Heading3Char">
    <w:name w:val="Heading 3 Char"/>
    <w:basedOn w:val="DefaultParagraphFont"/>
    <w:link w:val="Heading3"/>
    <w:uiPriority w:val="9"/>
    <w:rsid w:val="00695166"/>
    <w:rPr>
      <w:rFonts w:ascii="Georgia" w:eastAsia="SimHei" w:hAnsi="Georgia" w:cs="Times New Roman"/>
      <w:color w:val="094183"/>
      <w:sz w:val="24"/>
      <w:szCs w:val="24"/>
      <w:lang w:eastAsia="en-US"/>
    </w:rPr>
  </w:style>
  <w:style w:type="character" w:customStyle="1" w:styleId="Heading4Char">
    <w:name w:val="Heading 4 Char"/>
    <w:basedOn w:val="DefaultParagraphFont"/>
    <w:link w:val="Heading4"/>
    <w:uiPriority w:val="9"/>
    <w:rsid w:val="001D4827"/>
    <w:rPr>
      <w:rFonts w:ascii="Georgia" w:eastAsia="SimHei" w:hAnsi="Georgia" w:cs="Times New Roman"/>
      <w:b/>
      <w:iCs/>
      <w:lang w:eastAsia="en-US"/>
    </w:rPr>
  </w:style>
  <w:style w:type="paragraph" w:customStyle="1" w:styleId="NumberedHeading2">
    <w:name w:val="Numbered Heading 2"/>
    <w:basedOn w:val="Heading2"/>
    <w:next w:val="Normal"/>
    <w:qFormat/>
    <w:rsid w:val="000E5133"/>
    <w:pPr>
      <w:numPr>
        <w:ilvl w:val="1"/>
        <w:numId w:val="9"/>
      </w:numPr>
    </w:pPr>
  </w:style>
  <w:style w:type="paragraph" w:customStyle="1" w:styleId="NumberedHeading3">
    <w:name w:val="Numbered Heading 3"/>
    <w:basedOn w:val="Heading3"/>
    <w:next w:val="Normal"/>
    <w:qFormat/>
    <w:rsid w:val="0096702D"/>
    <w:pPr>
      <w:numPr>
        <w:ilvl w:val="2"/>
        <w:numId w:val="9"/>
      </w:numPr>
      <w:ind w:left="920" w:hanging="920"/>
    </w:pPr>
  </w:style>
  <w:style w:type="numbering" w:customStyle="1" w:styleId="NumberedHeadings">
    <w:name w:val="Numbered Headings"/>
    <w:uiPriority w:val="99"/>
    <w:rsid w:val="000E5133"/>
    <w:pPr>
      <w:numPr>
        <w:numId w:val="3"/>
      </w:numPr>
    </w:pPr>
  </w:style>
  <w:style w:type="paragraph" w:styleId="TOCHeading">
    <w:name w:val="TOC Heading"/>
    <w:basedOn w:val="Heading1"/>
    <w:next w:val="Normal"/>
    <w:uiPriority w:val="39"/>
    <w:unhideWhenUsed/>
    <w:rsid w:val="00CA48FA"/>
    <w:pPr>
      <w:spacing w:before="0" w:after="240" w:line="228" w:lineRule="auto"/>
      <w:outlineLvl w:val="9"/>
    </w:pPr>
    <w:rPr>
      <w:sz w:val="39"/>
    </w:rPr>
  </w:style>
  <w:style w:type="paragraph" w:customStyle="1" w:styleId="Coverimage-landscape">
    <w:name w:val="Cover image-landscape"/>
    <w:basedOn w:val="Coverimage-portrait"/>
    <w:rsid w:val="00246067"/>
    <w:pPr>
      <w:framePr w:w="7938" w:h="10773" w:hRule="exact" w:wrap="around" w:x="8336" w:y="568"/>
    </w:pPr>
  </w:style>
  <w:style w:type="paragraph" w:styleId="TOC1">
    <w:name w:val="toc 1"/>
    <w:basedOn w:val="Normal"/>
    <w:next w:val="Normal"/>
    <w:autoRedefine/>
    <w:uiPriority w:val="39"/>
    <w:unhideWhenUsed/>
    <w:rsid w:val="00114425"/>
    <w:pPr>
      <w:tabs>
        <w:tab w:val="right" w:leader="dot" w:pos="9015"/>
      </w:tabs>
      <w:spacing w:before="240" w:after="0" w:line="240" w:lineRule="auto"/>
      <w:ind w:right="567"/>
    </w:pPr>
    <w:rPr>
      <w:b/>
      <w:color w:val="094183" w:themeColor="text2"/>
      <w:sz w:val="24"/>
    </w:rPr>
  </w:style>
  <w:style w:type="paragraph" w:styleId="TOC2">
    <w:name w:val="toc 2"/>
    <w:basedOn w:val="Normal"/>
    <w:next w:val="Normal"/>
    <w:autoRedefine/>
    <w:uiPriority w:val="39"/>
    <w:unhideWhenUsed/>
    <w:rsid w:val="00114425"/>
    <w:pPr>
      <w:tabs>
        <w:tab w:val="right" w:leader="dot" w:pos="9015"/>
      </w:tabs>
      <w:spacing w:after="100"/>
      <w:ind w:left="567" w:right="567" w:hanging="567"/>
    </w:pPr>
    <w:rPr>
      <w:color w:val="094183" w:themeColor="text2"/>
      <w:sz w:val="24"/>
    </w:rPr>
  </w:style>
  <w:style w:type="paragraph" w:styleId="TOC3">
    <w:name w:val="toc 3"/>
    <w:basedOn w:val="Normal"/>
    <w:next w:val="Normal"/>
    <w:autoRedefine/>
    <w:uiPriority w:val="39"/>
    <w:unhideWhenUsed/>
    <w:rsid w:val="001108AF"/>
    <w:pPr>
      <w:tabs>
        <w:tab w:val="right" w:pos="9582"/>
      </w:tabs>
      <w:spacing w:after="100"/>
      <w:ind w:right="567"/>
    </w:pPr>
  </w:style>
  <w:style w:type="character" w:styleId="Hyperlink">
    <w:name w:val="Hyperlink"/>
    <w:basedOn w:val="DefaultParagraphFont"/>
    <w:uiPriority w:val="99"/>
    <w:unhideWhenUsed/>
    <w:rsid w:val="001108AF"/>
    <w:rPr>
      <w:color w:val="000000" w:themeColor="hyperlink"/>
      <w:u w:val="single"/>
    </w:rPr>
  </w:style>
  <w:style w:type="paragraph" w:styleId="TOC4">
    <w:name w:val="toc 4"/>
    <w:basedOn w:val="Normal"/>
    <w:next w:val="Normal"/>
    <w:autoRedefine/>
    <w:uiPriority w:val="39"/>
    <w:unhideWhenUsed/>
    <w:rsid w:val="001108AF"/>
    <w:pPr>
      <w:tabs>
        <w:tab w:val="right" w:pos="9582"/>
      </w:tabs>
      <w:spacing w:after="100"/>
      <w:ind w:left="567" w:hanging="567"/>
    </w:pPr>
  </w:style>
  <w:style w:type="paragraph" w:styleId="TOC5">
    <w:name w:val="toc 5"/>
    <w:basedOn w:val="Normal"/>
    <w:next w:val="Normal"/>
    <w:autoRedefine/>
    <w:uiPriority w:val="39"/>
    <w:unhideWhenUsed/>
    <w:rsid w:val="00837F62"/>
    <w:pPr>
      <w:tabs>
        <w:tab w:val="right" w:pos="9582"/>
        <w:tab w:val="right" w:pos="9628"/>
      </w:tabs>
      <w:spacing w:after="100"/>
      <w:ind w:left="567" w:right="567"/>
    </w:pPr>
  </w:style>
  <w:style w:type="paragraph" w:styleId="TOC6">
    <w:name w:val="toc 6"/>
    <w:basedOn w:val="Normal"/>
    <w:next w:val="Normal"/>
    <w:autoRedefine/>
    <w:uiPriority w:val="39"/>
    <w:unhideWhenUsed/>
    <w:rsid w:val="001108AF"/>
    <w:pPr>
      <w:tabs>
        <w:tab w:val="right" w:pos="9582"/>
      </w:tabs>
      <w:spacing w:after="100"/>
      <w:ind w:left="1134" w:right="567" w:hanging="567"/>
    </w:pPr>
  </w:style>
  <w:style w:type="character" w:customStyle="1" w:styleId="Heading5Char">
    <w:name w:val="Heading 5 Char"/>
    <w:basedOn w:val="DefaultParagraphFont"/>
    <w:link w:val="Heading5"/>
    <w:uiPriority w:val="9"/>
    <w:rsid w:val="00340AA0"/>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340AA0"/>
    <w:rPr>
      <w:rFonts w:asciiTheme="majorHAnsi" w:eastAsiaTheme="majorEastAsia" w:hAnsiTheme="majorHAnsi" w:cstheme="majorBidi"/>
      <w:color w:val="094183" w:themeColor="text2"/>
      <w:sz w:val="20"/>
    </w:rPr>
  </w:style>
  <w:style w:type="character" w:customStyle="1" w:styleId="Heading7Char">
    <w:name w:val="Heading 7 Char"/>
    <w:basedOn w:val="DefaultParagraphFont"/>
    <w:link w:val="Heading7"/>
    <w:uiPriority w:val="9"/>
    <w:rsid w:val="006342D8"/>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rsid w:val="006342D8"/>
    <w:rPr>
      <w:rFonts w:asciiTheme="majorHAnsi" w:eastAsiaTheme="majorEastAsia" w:hAnsiTheme="majorHAnsi" w:cstheme="majorBidi"/>
      <w:sz w:val="21"/>
      <w:szCs w:val="21"/>
    </w:rPr>
  </w:style>
  <w:style w:type="paragraph" w:styleId="NoSpacing">
    <w:name w:val="No Spacing"/>
    <w:uiPriority w:val="1"/>
    <w:qFormat/>
    <w:rsid w:val="00C8566B"/>
    <w:pPr>
      <w:spacing w:after="0" w:line="264" w:lineRule="auto"/>
    </w:pPr>
    <w:rPr>
      <w:sz w:val="20"/>
    </w:rPr>
  </w:style>
  <w:style w:type="paragraph" w:styleId="Date">
    <w:name w:val="Date"/>
    <w:basedOn w:val="Normal"/>
    <w:next w:val="Normal"/>
    <w:link w:val="DateChar"/>
    <w:uiPriority w:val="99"/>
    <w:unhideWhenUsed/>
    <w:rsid w:val="008C2D5A"/>
    <w:pPr>
      <w:framePr w:w="6804" w:hSpace="2835" w:wrap="around" w:vAnchor="page" w:hAnchor="margin" w:y="5104" w:anchorLock="1"/>
    </w:pPr>
  </w:style>
  <w:style w:type="character" w:customStyle="1" w:styleId="DateChar">
    <w:name w:val="Date Char"/>
    <w:basedOn w:val="DefaultParagraphFont"/>
    <w:link w:val="Date"/>
    <w:uiPriority w:val="99"/>
    <w:rsid w:val="008C2D5A"/>
    <w:rPr>
      <w:sz w:val="20"/>
    </w:rPr>
  </w:style>
  <w:style w:type="paragraph" w:customStyle="1" w:styleId="Datecoverimage">
    <w:name w:val="Date cover image"/>
    <w:basedOn w:val="Date"/>
    <w:rsid w:val="0075751C"/>
    <w:pPr>
      <w:framePr w:wrap="around" w:y="7485"/>
    </w:pPr>
    <w:rPr>
      <w:color w:val="000000" w:themeColor="text1"/>
    </w:rPr>
  </w:style>
  <w:style w:type="paragraph" w:customStyle="1" w:styleId="AppendixTitle">
    <w:name w:val="Appendix Title"/>
    <w:basedOn w:val="Normal"/>
    <w:next w:val="Normal"/>
    <w:autoRedefine/>
    <w:rsid w:val="00B32BFE"/>
    <w:pPr>
      <w:numPr>
        <w:numId w:val="7"/>
      </w:numPr>
      <w:spacing w:after="360"/>
      <w:outlineLvl w:val="1"/>
    </w:pPr>
    <w:rPr>
      <w:rFonts w:asciiTheme="majorHAnsi" w:hAnsiTheme="majorHAnsi"/>
      <w:sz w:val="24"/>
    </w:rPr>
  </w:style>
  <w:style w:type="numbering" w:customStyle="1" w:styleId="Appendix">
    <w:name w:val="Appendix"/>
    <w:uiPriority w:val="99"/>
    <w:rsid w:val="00342318"/>
    <w:pPr>
      <w:numPr>
        <w:numId w:val="4"/>
      </w:numPr>
    </w:pPr>
  </w:style>
  <w:style w:type="paragraph" w:styleId="List">
    <w:name w:val="List"/>
    <w:basedOn w:val="Normal"/>
    <w:uiPriority w:val="99"/>
    <w:unhideWhenUsed/>
    <w:rsid w:val="00C07923"/>
    <w:pPr>
      <w:ind w:left="283" w:hanging="283"/>
      <w:contextualSpacing/>
    </w:pPr>
  </w:style>
  <w:style w:type="paragraph" w:styleId="List2">
    <w:name w:val="List 2"/>
    <w:basedOn w:val="Normal"/>
    <w:uiPriority w:val="99"/>
    <w:unhideWhenUsed/>
    <w:rsid w:val="00C07923"/>
    <w:pPr>
      <w:ind w:left="566" w:hanging="283"/>
      <w:contextualSpacing/>
    </w:pPr>
  </w:style>
  <w:style w:type="paragraph" w:customStyle="1" w:styleId="NumberedHeading4">
    <w:name w:val="Numbered Heading 4"/>
    <w:basedOn w:val="NumberedHeading3"/>
    <w:next w:val="Normal"/>
    <w:autoRedefine/>
    <w:rsid w:val="007459D6"/>
    <w:pPr>
      <w:numPr>
        <w:ilvl w:val="0"/>
        <w:numId w:val="12"/>
      </w:numPr>
      <w:outlineLvl w:val="3"/>
    </w:pPr>
    <w:rPr>
      <w:smallCaps/>
    </w:rPr>
  </w:style>
  <w:style w:type="numbering" w:customStyle="1" w:styleId="ListLetters">
    <w:name w:val="List Letters"/>
    <w:uiPriority w:val="99"/>
    <w:rsid w:val="00C07923"/>
    <w:pPr>
      <w:numPr>
        <w:numId w:val="5"/>
      </w:numPr>
    </w:pPr>
  </w:style>
  <w:style w:type="table" w:styleId="TableGrid">
    <w:name w:val="Table Grid"/>
    <w:basedOn w:val="TableNormal"/>
    <w:uiPriority w:val="39"/>
    <w:rsid w:val="00C07923"/>
    <w:pPr>
      <w:spacing w:after="0" w:line="240" w:lineRule="auto"/>
    </w:pPr>
    <w:rPr>
      <w:sz w:val="20"/>
    </w:rPr>
    <w:tblPr>
      <w:tblStyleRowBandSize w:val="1"/>
      <w:tblCellMar>
        <w:top w:w="57" w:type="dxa"/>
        <w:left w:w="57" w:type="dxa"/>
        <w:bottom w:w="57" w:type="dxa"/>
        <w:right w:w="85" w:type="dxa"/>
      </w:tblCellMar>
    </w:tblPr>
    <w:tblStylePr w:type="firstRow">
      <w:rPr>
        <w:b/>
        <w:color w:val="FFFFFF" w:themeColor="background1"/>
      </w:rPr>
      <w:tblPr/>
      <w:tcPr>
        <w:shd w:val="clear" w:color="auto" w:fill="094183" w:themeFill="text2"/>
      </w:tcPr>
    </w:tblStylePr>
    <w:tblStylePr w:type="lastRow">
      <w:tblPr/>
      <w:tcPr>
        <w:tcBorders>
          <w:top w:val="single" w:sz="8" w:space="0" w:color="FFFFFF" w:themeColor="background2"/>
          <w:left w:val="nil"/>
          <w:bottom w:val="nil"/>
          <w:right w:val="nil"/>
          <w:insideH w:val="nil"/>
          <w:insideV w:val="nil"/>
          <w:tl2br w:val="nil"/>
          <w:tr2bl w:val="nil"/>
        </w:tcBorders>
        <w:shd w:val="clear" w:color="auto" w:fill="F2F2F2" w:themeFill="background1" w:themeFillShade="F2"/>
      </w:tcPr>
    </w:tblStylePr>
    <w:tblStylePr w:type="firstCol">
      <w:rPr>
        <w:b/>
      </w:rPr>
    </w:tblStylePr>
    <w:tblStylePr w:type="lastCol">
      <w:pPr>
        <w:wordWrap/>
        <w:jc w:val="righ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Caption">
    <w:name w:val="caption"/>
    <w:basedOn w:val="Normal"/>
    <w:next w:val="Normal"/>
    <w:uiPriority w:val="35"/>
    <w:unhideWhenUsed/>
    <w:qFormat/>
    <w:rsid w:val="00C07923"/>
    <w:pPr>
      <w:spacing w:after="200" w:line="240" w:lineRule="auto"/>
    </w:pPr>
    <w:rPr>
      <w:b/>
      <w:iCs/>
      <w:sz w:val="24"/>
      <w:szCs w:val="18"/>
    </w:rPr>
  </w:style>
  <w:style w:type="character" w:styleId="CommentReference">
    <w:name w:val="annotation reference"/>
    <w:basedOn w:val="DefaultParagraphFont"/>
    <w:uiPriority w:val="99"/>
    <w:semiHidden/>
    <w:unhideWhenUsed/>
    <w:rsid w:val="00A10D68"/>
    <w:rPr>
      <w:sz w:val="16"/>
      <w:szCs w:val="16"/>
    </w:rPr>
  </w:style>
  <w:style w:type="paragraph" w:styleId="CommentText">
    <w:name w:val="annotation text"/>
    <w:basedOn w:val="Normal"/>
    <w:link w:val="CommentTextChar"/>
    <w:uiPriority w:val="99"/>
    <w:unhideWhenUsed/>
    <w:rsid w:val="00A10D68"/>
    <w:pPr>
      <w:spacing w:line="240" w:lineRule="auto"/>
    </w:pPr>
    <w:rPr>
      <w:sz w:val="20"/>
      <w:szCs w:val="20"/>
    </w:rPr>
  </w:style>
  <w:style w:type="paragraph" w:customStyle="1" w:styleId="Title-White">
    <w:name w:val="Title - White"/>
    <w:basedOn w:val="Title"/>
    <w:link w:val="Title-WhiteChar"/>
    <w:qFormat/>
    <w:rsid w:val="005B00AD"/>
    <w:pPr>
      <w:framePr w:wrap="around"/>
    </w:pPr>
    <w:rPr>
      <w:color w:val="FFFFFF" w:themeColor="background1"/>
    </w:rPr>
  </w:style>
  <w:style w:type="paragraph" w:customStyle="1" w:styleId="Subtitle-White">
    <w:name w:val="Subtitle - White"/>
    <w:basedOn w:val="Subtitle"/>
    <w:link w:val="Subtitle-WhiteChar"/>
    <w:qFormat/>
    <w:rsid w:val="005B00AD"/>
    <w:pPr>
      <w:framePr w:wrap="around"/>
    </w:pPr>
    <w:rPr>
      <w:color w:val="FFFFFF" w:themeColor="background1"/>
    </w:rPr>
  </w:style>
  <w:style w:type="character" w:customStyle="1" w:styleId="Title-WhiteChar">
    <w:name w:val="Title - White Char"/>
    <w:basedOn w:val="TitleChar"/>
    <w:link w:val="Title-White"/>
    <w:rsid w:val="005B00AD"/>
    <w:rPr>
      <w:rFonts w:asciiTheme="majorHAnsi" w:eastAsiaTheme="majorEastAsia" w:hAnsiTheme="majorHAnsi" w:cstheme="majorBidi"/>
      <w:b/>
      <w:color w:val="FFFFFF" w:themeColor="background1"/>
      <w:spacing w:val="-10"/>
      <w:kern w:val="28"/>
      <w:sz w:val="48"/>
      <w:szCs w:val="56"/>
    </w:rPr>
  </w:style>
  <w:style w:type="paragraph" w:styleId="NormalWeb">
    <w:name w:val="Normal (Web)"/>
    <w:basedOn w:val="Normal"/>
    <w:uiPriority w:val="99"/>
    <w:unhideWhenUsed/>
    <w:rsid w:val="00C55EEB"/>
    <w:pPr>
      <w:spacing w:before="100" w:beforeAutospacing="1" w:after="100" w:afterAutospacing="1" w:line="240" w:lineRule="auto"/>
    </w:pPr>
    <w:rPr>
      <w:rFonts w:ascii="Times New Roman" w:eastAsia="SimSun" w:hAnsi="Times New Roman" w:cs="Times New Roman"/>
      <w:sz w:val="24"/>
      <w:szCs w:val="24"/>
    </w:rPr>
  </w:style>
  <w:style w:type="paragraph" w:customStyle="1" w:styleId="Logo">
    <w:name w:val="Logo"/>
    <w:basedOn w:val="Normal"/>
    <w:qFormat/>
    <w:rsid w:val="001A1790"/>
    <w:pPr>
      <w:spacing w:after="240"/>
    </w:pPr>
  </w:style>
  <w:style w:type="paragraph" w:customStyle="1" w:styleId="Identifier">
    <w:name w:val="Identifier"/>
    <w:basedOn w:val="Normal"/>
    <w:qFormat/>
    <w:rsid w:val="001A1790"/>
    <w:pPr>
      <w:spacing w:before="120" w:after="360"/>
      <w:contextualSpacing/>
    </w:pPr>
    <w:rPr>
      <w:color w:val="094183" w:themeColor="text2"/>
      <w:sz w:val="28"/>
    </w:rPr>
  </w:style>
  <w:style w:type="paragraph" w:customStyle="1" w:styleId="Cornergraphic">
    <w:name w:val="Corner graphic"/>
    <w:basedOn w:val="Normal"/>
    <w:qFormat/>
    <w:rsid w:val="007976A1"/>
    <w:pPr>
      <w:framePr w:wrap="around" w:vAnchor="page" w:hAnchor="page" w:xAlign="right" w:yAlign="bottom" w:anchorLock="1"/>
      <w:spacing w:after="160" w:line="192" w:lineRule="auto"/>
      <w:jc w:val="right"/>
    </w:pPr>
    <w:rPr>
      <w:position w:val="-80"/>
    </w:rPr>
  </w:style>
  <w:style w:type="numbering" w:customStyle="1" w:styleId="Bullets1">
    <w:name w:val="Bullets1"/>
    <w:uiPriority w:val="99"/>
    <w:rsid w:val="00695166"/>
    <w:pPr>
      <w:numPr>
        <w:numId w:val="8"/>
      </w:numPr>
    </w:pPr>
  </w:style>
  <w:style w:type="paragraph" w:customStyle="1" w:styleId="NumberedHeading5">
    <w:name w:val="Numbered Heading 5"/>
    <w:basedOn w:val="NumberedHeading4"/>
    <w:next w:val="Normal"/>
    <w:qFormat/>
    <w:rsid w:val="00E733FE"/>
    <w:pPr>
      <w:numPr>
        <w:ilvl w:val="2"/>
        <w:numId w:val="9"/>
      </w:numPr>
      <w:ind w:left="1440" w:hanging="1440"/>
      <w:outlineLvl w:val="4"/>
    </w:pPr>
    <w:rPr>
      <w:caps/>
      <w:color w:val="000000" w:themeColor="text1"/>
    </w:rPr>
  </w:style>
  <w:style w:type="paragraph" w:customStyle="1" w:styleId="Pull-outBodyCopy">
    <w:name w:val="Pull-out Body Copy"/>
    <w:basedOn w:val="Normal"/>
    <w:link w:val="Pull-outBodyCopyChar"/>
    <w:uiPriority w:val="2"/>
    <w:qFormat/>
    <w:rsid w:val="00D94E60"/>
    <w:pPr>
      <w:framePr w:wrap="around" w:vAnchor="text" w:hAnchor="text" w:y="1"/>
      <w:pBdr>
        <w:top w:val="single" w:sz="4" w:space="6" w:color="094183" w:themeColor="text2"/>
        <w:left w:val="single" w:sz="4" w:space="6" w:color="094183" w:themeColor="text2"/>
        <w:bottom w:val="single" w:sz="4" w:space="6" w:color="094183" w:themeColor="text2"/>
        <w:right w:val="single" w:sz="4" w:space="6" w:color="094183" w:themeColor="text2"/>
      </w:pBdr>
      <w:shd w:val="clear" w:color="auto" w:fill="094183" w:themeFill="text2"/>
      <w:spacing w:before="80" w:after="80"/>
      <w:ind w:left="170" w:right="170"/>
    </w:pPr>
    <w:rPr>
      <w:rFonts w:eastAsiaTheme="minorHAnsi"/>
      <w:color w:val="FFFFFF" w:themeColor="background1"/>
      <w:lang w:eastAsia="en-US"/>
    </w:rPr>
  </w:style>
  <w:style w:type="paragraph" w:customStyle="1" w:styleId="BlockQuote1">
    <w:name w:val="Block Quote 1"/>
    <w:basedOn w:val="Normal"/>
    <w:autoRedefine/>
    <w:qFormat/>
    <w:rsid w:val="0027148A"/>
    <w:pPr>
      <w:spacing w:line="240" w:lineRule="auto"/>
      <w:ind w:left="403" w:right="403"/>
    </w:pPr>
    <w:rPr>
      <w:rFonts w:eastAsiaTheme="minorHAnsi"/>
      <w:iCs/>
      <w:color w:val="000000" w:themeColor="text1"/>
      <w:sz w:val="20"/>
      <w:lang w:eastAsia="en-US"/>
    </w:rPr>
  </w:style>
  <w:style w:type="paragraph" w:customStyle="1" w:styleId="Pull-outHeading">
    <w:name w:val="Pull-out Heading"/>
    <w:basedOn w:val="Pull-outBodyCopy"/>
    <w:link w:val="Pull-outHeadingChar"/>
    <w:qFormat/>
    <w:rsid w:val="00723625"/>
    <w:pPr>
      <w:framePr w:wrap="around"/>
    </w:pPr>
    <w:rPr>
      <w:b/>
    </w:rPr>
  </w:style>
  <w:style w:type="character" w:customStyle="1" w:styleId="Pull-outBodyCopyChar">
    <w:name w:val="Pull-out Body Copy Char"/>
    <w:basedOn w:val="DefaultParagraphFont"/>
    <w:link w:val="Pull-outBodyCopy"/>
    <w:uiPriority w:val="2"/>
    <w:rsid w:val="00D94E60"/>
    <w:rPr>
      <w:rFonts w:eastAsiaTheme="minorHAnsi"/>
      <w:color w:val="FFFFFF" w:themeColor="background1"/>
      <w:shd w:val="clear" w:color="auto" w:fill="094183" w:themeFill="text2"/>
      <w:lang w:eastAsia="en-US"/>
    </w:rPr>
  </w:style>
  <w:style w:type="paragraph" w:styleId="ListParagraph">
    <w:name w:val="List Paragraph"/>
    <w:aliases w:val="List Paragraph numbered"/>
    <w:basedOn w:val="Normal"/>
    <w:link w:val="ListParagraphChar"/>
    <w:uiPriority w:val="34"/>
    <w:qFormat/>
    <w:rsid w:val="000E5133"/>
    <w:pPr>
      <w:ind w:left="340"/>
    </w:pPr>
  </w:style>
  <w:style w:type="character" w:customStyle="1" w:styleId="Pull-outHeadingChar">
    <w:name w:val="Pull-out Heading Char"/>
    <w:basedOn w:val="DefaultParagraphFont"/>
    <w:link w:val="Pull-outHeading"/>
    <w:rsid w:val="00723625"/>
    <w:rPr>
      <w:rFonts w:eastAsiaTheme="minorHAnsi"/>
      <w:b/>
      <w:color w:val="FFFFFF" w:themeColor="background1"/>
      <w:shd w:val="clear" w:color="auto" w:fill="094183" w:themeFill="text2"/>
      <w:lang w:eastAsia="en-US"/>
    </w:rPr>
  </w:style>
  <w:style w:type="paragraph" w:customStyle="1" w:styleId="Pull-outBullets">
    <w:name w:val="Pull-out Bullets"/>
    <w:basedOn w:val="Pull-outBodyCopy"/>
    <w:link w:val="Pull-outBulletsChar"/>
    <w:qFormat/>
    <w:rsid w:val="00695166"/>
    <w:pPr>
      <w:framePr w:wrap="around"/>
      <w:numPr>
        <w:numId w:val="6"/>
      </w:numPr>
      <w:ind w:left="397" w:hanging="227"/>
    </w:pPr>
  </w:style>
  <w:style w:type="character" w:customStyle="1" w:styleId="Pull-outBulletsChar">
    <w:name w:val="Pull-out Bullets Char"/>
    <w:basedOn w:val="Pull-outBodyCopyChar"/>
    <w:link w:val="Pull-outBullets"/>
    <w:rsid w:val="00695166"/>
    <w:rPr>
      <w:rFonts w:eastAsiaTheme="minorHAnsi"/>
      <w:color w:val="FFFFFF" w:themeColor="background1"/>
      <w:shd w:val="clear" w:color="auto" w:fill="094183" w:themeFill="text2"/>
      <w:lang w:eastAsia="en-US"/>
    </w:rPr>
  </w:style>
  <w:style w:type="character" w:customStyle="1" w:styleId="Subtitle-WhiteChar">
    <w:name w:val="Subtitle - White Char"/>
    <w:basedOn w:val="SubtitleChar"/>
    <w:link w:val="Subtitle-White"/>
    <w:rsid w:val="005B00AD"/>
    <w:rPr>
      <w:color w:val="FFFFFF" w:themeColor="background1"/>
      <w:sz w:val="32"/>
    </w:rPr>
  </w:style>
  <w:style w:type="paragraph" w:customStyle="1" w:styleId="Title-Divider">
    <w:name w:val="Title - Divider"/>
    <w:basedOn w:val="Title"/>
    <w:link w:val="Title-DividerChar"/>
    <w:qFormat/>
    <w:rsid w:val="00601E2F"/>
    <w:pPr>
      <w:framePr w:w="7371" w:wrap="notBeside" w:y="1078"/>
      <w:spacing w:after="310"/>
      <w:outlineLvl w:val="0"/>
    </w:pPr>
    <w:rPr>
      <w:spacing w:val="0"/>
    </w:rPr>
  </w:style>
  <w:style w:type="paragraph" w:customStyle="1" w:styleId="Subtitle-Divider">
    <w:name w:val="Subtitle - Divider"/>
    <w:basedOn w:val="Title-Divider"/>
    <w:link w:val="Subtitle-DividerChar"/>
    <w:qFormat/>
    <w:rsid w:val="00F962A9"/>
    <w:pPr>
      <w:framePr w:wrap="notBeside"/>
      <w:outlineLvl w:val="9"/>
    </w:pPr>
    <w:rPr>
      <w:rFonts w:asciiTheme="minorHAnsi" w:hAnsiTheme="minorHAnsi"/>
      <w:b w:val="0"/>
      <w:color w:val="000000" w:themeColor="text1"/>
      <w:sz w:val="32"/>
      <w:lang w:eastAsia="en-US"/>
    </w:rPr>
  </w:style>
  <w:style w:type="character" w:customStyle="1" w:styleId="Title-DividerChar">
    <w:name w:val="Title - Divider Char"/>
    <w:basedOn w:val="TitleChar"/>
    <w:link w:val="Title-Divider"/>
    <w:rsid w:val="00601E2F"/>
    <w:rPr>
      <w:rFonts w:asciiTheme="majorHAnsi" w:eastAsiaTheme="majorEastAsia" w:hAnsiTheme="majorHAnsi" w:cstheme="majorBidi"/>
      <w:b/>
      <w:color w:val="094183" w:themeColor="text2"/>
      <w:spacing w:val="-10"/>
      <w:kern w:val="28"/>
      <w:sz w:val="48"/>
      <w:szCs w:val="56"/>
    </w:rPr>
  </w:style>
  <w:style w:type="paragraph" w:customStyle="1" w:styleId="Footerlocation">
    <w:name w:val="Footer location"/>
    <w:unhideWhenUsed/>
    <w:rsid w:val="000E78EF"/>
    <w:pPr>
      <w:framePr w:w="9639" w:vSpace="567" w:wrap="around" w:hAnchor="margin" w:yAlign="bottom" w:anchorLock="1"/>
      <w:spacing w:after="0" w:line="240" w:lineRule="auto"/>
    </w:pPr>
    <w:rPr>
      <w:rFonts w:eastAsiaTheme="minorHAnsi"/>
      <w:b/>
      <w:color w:val="094183" w:themeColor="text2"/>
      <w:sz w:val="18"/>
      <w:lang w:eastAsia="en-US"/>
    </w:rPr>
  </w:style>
  <w:style w:type="character" w:customStyle="1" w:styleId="Subtitle-DividerChar">
    <w:name w:val="Subtitle - Divider Char"/>
    <w:basedOn w:val="SubtitleChar"/>
    <w:link w:val="Subtitle-Divider"/>
    <w:rsid w:val="00F962A9"/>
    <w:rPr>
      <w:rFonts w:eastAsiaTheme="majorEastAsia" w:cstheme="majorBidi"/>
      <w:color w:val="000000" w:themeColor="text1"/>
      <w:kern w:val="28"/>
      <w:sz w:val="32"/>
      <w:szCs w:val="56"/>
      <w:lang w:eastAsia="en-US"/>
    </w:rPr>
  </w:style>
  <w:style w:type="table" w:customStyle="1" w:styleId="Blank">
    <w:name w:val="Blank"/>
    <w:basedOn w:val="TableNormal"/>
    <w:uiPriority w:val="99"/>
    <w:rsid w:val="009D200D"/>
    <w:pPr>
      <w:spacing w:after="0" w:line="240" w:lineRule="auto"/>
    </w:pPr>
    <w:rPr>
      <w:rFonts w:eastAsiaTheme="minorHAnsi"/>
      <w:lang w:eastAsia="en-US"/>
    </w:rPr>
    <w:tblPr>
      <w:tblCellMar>
        <w:top w:w="57" w:type="dxa"/>
        <w:left w:w="0" w:type="dxa"/>
        <w:right w:w="113" w:type="dxa"/>
      </w:tblCellMar>
    </w:tblPr>
  </w:style>
  <w:style w:type="paragraph" w:customStyle="1" w:styleId="EndPageGraphic">
    <w:name w:val="End Page Graphic"/>
    <w:basedOn w:val="Normal"/>
    <w:link w:val="EndPageGraphicChar"/>
    <w:rsid w:val="000E78EF"/>
    <w:pPr>
      <w:framePr w:wrap="notBeside" w:vAnchor="page" w:hAnchor="page" w:y="1" w:anchorLock="1"/>
    </w:pPr>
  </w:style>
  <w:style w:type="character" w:customStyle="1" w:styleId="EndPageGraphicChar">
    <w:name w:val="End Page Graphic Char"/>
    <w:basedOn w:val="DefaultParagraphFont"/>
    <w:link w:val="EndPageGraphic"/>
    <w:rsid w:val="000E78EF"/>
    <w:rPr>
      <w:sz w:val="20"/>
    </w:rPr>
  </w:style>
  <w:style w:type="character" w:styleId="Strong">
    <w:name w:val="Strong"/>
    <w:basedOn w:val="DefaultParagraphFont"/>
    <w:uiPriority w:val="22"/>
    <w:qFormat/>
    <w:rsid w:val="005B2E59"/>
    <w:rPr>
      <w:b/>
      <w:bCs/>
    </w:rPr>
  </w:style>
  <w:style w:type="paragraph" w:customStyle="1" w:styleId="Topleft">
    <w:name w:val="Top left"/>
    <w:basedOn w:val="Logo"/>
    <w:rsid w:val="007D029B"/>
    <w:pPr>
      <w:framePr w:w="11907" w:wrap="around" w:vAnchor="page" w:hAnchor="page" w:yAlign="top" w:anchorLock="1"/>
    </w:pPr>
    <w:rPr>
      <w:noProof/>
    </w:rPr>
  </w:style>
  <w:style w:type="paragraph" w:customStyle="1" w:styleId="Footerright">
    <w:name w:val="Footer right"/>
    <w:basedOn w:val="Normal"/>
    <w:rsid w:val="00A02E4C"/>
    <w:pPr>
      <w:framePr w:w="1701" w:h="1043" w:hRule="exact" w:wrap="around" w:vAnchor="page" w:hAnchor="margin" w:xAlign="right" w:yAlign="bottom" w:anchorLock="1"/>
      <w:tabs>
        <w:tab w:val="center" w:pos="4513"/>
        <w:tab w:val="right" w:pos="9026"/>
      </w:tabs>
      <w:spacing w:after="0" w:line="240" w:lineRule="auto"/>
      <w:jc w:val="right"/>
    </w:pPr>
    <w:rPr>
      <w:color w:val="094183" w:themeColor="text2"/>
    </w:rPr>
  </w:style>
  <w:style w:type="paragraph" w:customStyle="1" w:styleId="Topleft-backpage">
    <w:name w:val="Top left - back page"/>
    <w:basedOn w:val="Topleft"/>
    <w:rsid w:val="00074A6B"/>
    <w:pPr>
      <w:pageBreakBefore/>
      <w:framePr w:wrap="around"/>
    </w:pPr>
  </w:style>
  <w:style w:type="paragraph" w:customStyle="1" w:styleId="IdentifierDash">
    <w:name w:val="Identifier Dash"/>
    <w:basedOn w:val="Identifier"/>
    <w:rsid w:val="00C92357"/>
    <w:pPr>
      <w:spacing w:before="600" w:after="0" w:line="168" w:lineRule="auto"/>
    </w:pPr>
    <w:rPr>
      <w:sz w:val="40"/>
      <w:szCs w:val="40"/>
    </w:rPr>
  </w:style>
  <w:style w:type="paragraph" w:customStyle="1" w:styleId="IdentifierDash-White">
    <w:name w:val="Identifier Dash-White"/>
    <w:basedOn w:val="IdentifierDash"/>
    <w:qFormat/>
    <w:rsid w:val="0018540E"/>
    <w:pPr>
      <w:spacing w:before="200"/>
    </w:pPr>
    <w:rPr>
      <w:color w:val="FFFFFF" w:themeColor="background1"/>
    </w:rPr>
  </w:style>
  <w:style w:type="paragraph" w:customStyle="1" w:styleId="IdentifierDash-Blue">
    <w:name w:val="Identifier Dash-Blue"/>
    <w:basedOn w:val="IdentifierDash-White"/>
    <w:qFormat/>
    <w:rsid w:val="00FF27CC"/>
    <w:rPr>
      <w:color w:val="094183" w:themeColor="text2"/>
    </w:rPr>
  </w:style>
  <w:style w:type="paragraph" w:styleId="TableofFigures">
    <w:name w:val="table of figures"/>
    <w:basedOn w:val="TOC2"/>
    <w:next w:val="Normal"/>
    <w:uiPriority w:val="99"/>
    <w:unhideWhenUsed/>
    <w:rsid w:val="00EB381E"/>
    <w:rPr>
      <w:noProof/>
    </w:rPr>
  </w:style>
  <w:style w:type="character" w:customStyle="1" w:styleId="CommentTextChar">
    <w:name w:val="Comment Text Char"/>
    <w:basedOn w:val="DefaultParagraphFont"/>
    <w:link w:val="CommentText"/>
    <w:uiPriority w:val="99"/>
    <w:rsid w:val="00A10D68"/>
    <w:rPr>
      <w:sz w:val="20"/>
      <w:szCs w:val="20"/>
    </w:rPr>
  </w:style>
  <w:style w:type="paragraph" w:styleId="CommentSubject">
    <w:name w:val="annotation subject"/>
    <w:basedOn w:val="CommentText"/>
    <w:next w:val="CommentText"/>
    <w:link w:val="CommentSubjectChar"/>
    <w:uiPriority w:val="99"/>
    <w:semiHidden/>
    <w:unhideWhenUsed/>
    <w:rsid w:val="00A10D68"/>
    <w:rPr>
      <w:b/>
      <w:bCs/>
    </w:rPr>
  </w:style>
  <w:style w:type="character" w:customStyle="1" w:styleId="CommentSubjectChar">
    <w:name w:val="Comment Subject Char"/>
    <w:basedOn w:val="CommentTextChar"/>
    <w:link w:val="CommentSubject"/>
    <w:uiPriority w:val="99"/>
    <w:semiHidden/>
    <w:rsid w:val="00A10D68"/>
    <w:rPr>
      <w:b/>
      <w:bCs/>
      <w:sz w:val="20"/>
      <w:szCs w:val="20"/>
    </w:rPr>
  </w:style>
  <w:style w:type="paragraph" w:styleId="BalloonText">
    <w:name w:val="Balloon Text"/>
    <w:basedOn w:val="Normal"/>
    <w:link w:val="BalloonTextChar"/>
    <w:uiPriority w:val="99"/>
    <w:semiHidden/>
    <w:unhideWhenUsed/>
    <w:rsid w:val="00A10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D68"/>
    <w:rPr>
      <w:rFonts w:ascii="Segoe UI" w:hAnsi="Segoe UI" w:cs="Segoe UI"/>
      <w:sz w:val="18"/>
      <w:szCs w:val="18"/>
    </w:rPr>
  </w:style>
  <w:style w:type="paragraph" w:customStyle="1" w:styleId="APA6threferencelist">
    <w:name w:val="APA 6th reference list"/>
    <w:basedOn w:val="Normal"/>
    <w:qFormat/>
    <w:rsid w:val="00224E12"/>
    <w:pPr>
      <w:spacing w:after="0" w:line="360" w:lineRule="auto"/>
      <w:ind w:left="400" w:hanging="400"/>
    </w:pPr>
  </w:style>
  <w:style w:type="character" w:styleId="UnresolvedMention">
    <w:name w:val="Unresolved Mention"/>
    <w:basedOn w:val="DefaultParagraphFont"/>
    <w:uiPriority w:val="99"/>
    <w:semiHidden/>
    <w:unhideWhenUsed/>
    <w:rsid w:val="00FF4408"/>
    <w:rPr>
      <w:color w:val="808080"/>
      <w:shd w:val="clear" w:color="auto" w:fill="E6E6E6"/>
    </w:rPr>
  </w:style>
  <w:style w:type="paragraph" w:customStyle="1" w:styleId="Contents">
    <w:name w:val="Contents"/>
    <w:basedOn w:val="Heading1"/>
    <w:next w:val="Contents-text"/>
    <w:rsid w:val="001C2E85"/>
    <w:pPr>
      <w:framePr w:w="2552" w:h="2835" w:hSpace="737" w:wrap="around" w:vAnchor="page" w:hAnchor="margin" w:y="3516" w:anchorLock="1"/>
      <w:pBdr>
        <w:top w:val="single" w:sz="8" w:space="4" w:color="B9D7FA" w:themeColor="text2" w:themeTint="33"/>
        <w:left w:val="single" w:sz="8" w:space="4" w:color="B9D7FA" w:themeColor="text2" w:themeTint="33"/>
        <w:bottom w:val="single" w:sz="8" w:space="4" w:color="B9D7FA" w:themeColor="text2" w:themeTint="33"/>
        <w:right w:val="single" w:sz="8" w:space="4" w:color="B9D7FA" w:themeColor="text2" w:themeTint="33"/>
      </w:pBdr>
      <w:shd w:val="clear" w:color="auto" w:fill="B9D7FA" w:themeFill="text2" w:themeFillTint="33"/>
      <w:spacing w:before="0" w:after="0"/>
      <w:ind w:left="113"/>
    </w:pPr>
    <w:rPr>
      <w:sz w:val="28"/>
    </w:rPr>
  </w:style>
  <w:style w:type="paragraph" w:customStyle="1" w:styleId="Contents-text">
    <w:name w:val="Contents-text"/>
    <w:basedOn w:val="Contents"/>
    <w:rsid w:val="001C2E85"/>
    <w:pPr>
      <w:framePr w:wrap="around"/>
      <w:pBdr>
        <w:top w:val="single" w:sz="8" w:space="2" w:color="E3EFFD"/>
        <w:left w:val="single" w:sz="8" w:space="4" w:color="E3EFFD"/>
        <w:bottom w:val="single" w:sz="8" w:space="4" w:color="E3EFFD"/>
        <w:right w:val="single" w:sz="8" w:space="4" w:color="E3EFFD"/>
        <w:between w:val="single" w:sz="12" w:space="2" w:color="FFFFFF" w:themeColor="background1"/>
      </w:pBdr>
      <w:shd w:val="clear" w:color="auto" w:fill="E3EFFD"/>
      <w:spacing w:before="40" w:after="120"/>
    </w:pPr>
    <w:rPr>
      <w:rFonts w:asciiTheme="minorHAnsi" w:hAnsiTheme="minorHAnsi"/>
      <w:b w:val="0"/>
      <w:sz w:val="24"/>
    </w:rPr>
  </w:style>
  <w:style w:type="paragraph" w:customStyle="1" w:styleId="Bannertext">
    <w:name w:val="Banner text"/>
    <w:basedOn w:val="Title"/>
    <w:link w:val="BannertextChar"/>
    <w:unhideWhenUsed/>
    <w:rsid w:val="000A6239"/>
    <w:pPr>
      <w:framePr w:w="0" w:hSpace="0" w:wrap="auto" w:vAnchor="margin" w:hAnchor="text" w:yAlign="inline"/>
      <w:spacing w:after="80" w:line="228" w:lineRule="auto"/>
    </w:pPr>
    <w:rPr>
      <w:color w:val="FFFFFF" w:themeColor="background1"/>
      <w:sz w:val="64"/>
    </w:rPr>
  </w:style>
  <w:style w:type="character" w:customStyle="1" w:styleId="BannertextChar">
    <w:name w:val="Banner text Char"/>
    <w:basedOn w:val="TitleChar"/>
    <w:link w:val="Bannertext"/>
    <w:rsid w:val="000A6239"/>
    <w:rPr>
      <w:rFonts w:asciiTheme="majorHAnsi" w:eastAsiaTheme="majorEastAsia" w:hAnsiTheme="majorHAnsi" w:cstheme="majorBidi"/>
      <w:b/>
      <w:color w:val="FFFFFF" w:themeColor="background1"/>
      <w:spacing w:val="-10"/>
      <w:kern w:val="28"/>
      <w:sz w:val="64"/>
      <w:szCs w:val="56"/>
    </w:rPr>
  </w:style>
  <w:style w:type="paragraph" w:customStyle="1" w:styleId="IssueNumber">
    <w:name w:val="Issue Number"/>
    <w:basedOn w:val="Bannertext"/>
    <w:uiPriority w:val="9"/>
    <w:qFormat/>
    <w:rsid w:val="000A6239"/>
    <w:pPr>
      <w:spacing w:after="0"/>
    </w:pPr>
    <w:rPr>
      <w:rFonts w:asciiTheme="minorHAnsi" w:hAnsiTheme="minorHAnsi" w:cstheme="minorHAnsi"/>
      <w:b w:val="0"/>
      <w:bCs/>
      <w:sz w:val="24"/>
      <w:lang w:eastAsia="en-US"/>
    </w:rPr>
  </w:style>
  <w:style w:type="character" w:customStyle="1" w:styleId="ListParagraphChar">
    <w:name w:val="List Paragraph Char"/>
    <w:aliases w:val="List Paragraph numbered Char"/>
    <w:link w:val="ListParagraph"/>
    <w:uiPriority w:val="34"/>
    <w:locked/>
    <w:rsid w:val="000A6239"/>
  </w:style>
  <w:style w:type="paragraph" w:customStyle="1" w:styleId="SnapshotHeader">
    <w:name w:val="Snapshot Header"/>
    <w:basedOn w:val="Heading1"/>
    <w:link w:val="SnapshotHeaderChar"/>
    <w:qFormat/>
    <w:rsid w:val="006C1AAA"/>
    <w:rPr>
      <w:rFonts w:asciiTheme="majorHAnsi" w:hAnsiTheme="majorHAnsi"/>
      <w:color w:val="FFFFFF" w:themeColor="background1"/>
    </w:rPr>
  </w:style>
  <w:style w:type="character" w:customStyle="1" w:styleId="SnapshotHeaderChar">
    <w:name w:val="Snapshot Header Char"/>
    <w:basedOn w:val="DefaultParagraphFont"/>
    <w:link w:val="SnapshotHeader"/>
    <w:rsid w:val="006C1AAA"/>
    <w:rPr>
      <w:rFonts w:asciiTheme="majorHAnsi" w:eastAsia="SimHei" w:hAnsiTheme="majorHAnsi" w:cs="Times New Roman"/>
      <w:b/>
      <w:color w:val="FFFFFF" w:themeColor="background1"/>
      <w:sz w:val="32"/>
      <w:szCs w:val="32"/>
      <w:lang w:eastAsia="en-US"/>
    </w:rPr>
  </w:style>
  <w:style w:type="character" w:styleId="FollowedHyperlink">
    <w:name w:val="FollowedHyperlink"/>
    <w:basedOn w:val="DefaultParagraphFont"/>
    <w:uiPriority w:val="99"/>
    <w:semiHidden/>
    <w:unhideWhenUsed/>
    <w:rsid w:val="00871330"/>
    <w:rPr>
      <w:color w:val="000000" w:themeColor="followedHyperlink"/>
      <w:u w:val="single"/>
    </w:rPr>
  </w:style>
  <w:style w:type="paragraph" w:customStyle="1" w:styleId="Bullet">
    <w:name w:val="Bullet"/>
    <w:basedOn w:val="Normal"/>
    <w:qFormat/>
    <w:rsid w:val="006B779E"/>
    <w:pPr>
      <w:numPr>
        <w:numId w:val="15"/>
      </w:numPr>
      <w:spacing w:before="100" w:after="100" w:line="250" w:lineRule="atLeast"/>
    </w:pPr>
    <w:rPr>
      <w:rFonts w:ascii="Arial" w:eastAsia="Calibri" w:hAnsi="Arial" w:cs="Arial"/>
      <w:spacing w:val="-2"/>
      <w:sz w:val="20"/>
      <w:szCs w:val="20"/>
      <w:lang w:eastAsia="en-AU"/>
    </w:rPr>
  </w:style>
  <w:style w:type="paragraph" w:styleId="FootnoteText">
    <w:name w:val="footnote text"/>
    <w:basedOn w:val="Normal"/>
    <w:link w:val="FootnoteTextChar"/>
    <w:unhideWhenUsed/>
    <w:rsid w:val="00220B38"/>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rsid w:val="00220B38"/>
    <w:rPr>
      <w:rFonts w:eastAsiaTheme="minorHAnsi"/>
      <w:sz w:val="20"/>
      <w:szCs w:val="20"/>
      <w:lang w:val="en-GB" w:eastAsia="en-US"/>
    </w:rPr>
  </w:style>
  <w:style w:type="character" w:customStyle="1" w:styleId="apple-converted-space">
    <w:name w:val="apple-converted-space"/>
    <w:basedOn w:val="DefaultParagraphFont"/>
    <w:rsid w:val="009C1237"/>
  </w:style>
  <w:style w:type="character" w:styleId="SubtleEmphasis">
    <w:name w:val="Subtle Emphasis"/>
    <w:basedOn w:val="DefaultParagraphFont"/>
    <w:uiPriority w:val="19"/>
    <w:qFormat/>
    <w:rsid w:val="00DA7D42"/>
    <w:rPr>
      <w:i/>
      <w:iCs/>
      <w:color w:val="404040" w:themeColor="text1" w:themeTint="BF"/>
    </w:rPr>
  </w:style>
  <w:style w:type="paragraph" w:customStyle="1" w:styleId="EndNoteBibliographyTitle">
    <w:name w:val="EndNote Bibliography Title"/>
    <w:basedOn w:val="Normal"/>
    <w:link w:val="EndNoteBibliographyTitleChar"/>
    <w:rsid w:val="00A426C1"/>
    <w:pPr>
      <w:spacing w:after="0" w:line="240" w:lineRule="auto"/>
      <w:jc w:val="center"/>
    </w:pPr>
    <w:rPr>
      <w:rFonts w:ascii="Calibri" w:hAnsi="Calibri" w:cs="Calibri"/>
      <w:sz w:val="24"/>
      <w:szCs w:val="24"/>
    </w:rPr>
  </w:style>
  <w:style w:type="character" w:customStyle="1" w:styleId="EndNoteBibliographyTitleChar">
    <w:name w:val="EndNote Bibliography Title Char"/>
    <w:basedOn w:val="DefaultParagraphFont"/>
    <w:link w:val="EndNoteBibliographyTitle"/>
    <w:rsid w:val="00A426C1"/>
    <w:rPr>
      <w:rFonts w:ascii="Calibri" w:hAnsi="Calibri" w:cs="Calibri"/>
      <w:sz w:val="24"/>
      <w:szCs w:val="24"/>
    </w:rPr>
  </w:style>
  <w:style w:type="paragraph" w:customStyle="1" w:styleId="EndNoteBibliography">
    <w:name w:val="EndNote Bibliography"/>
    <w:basedOn w:val="Normal"/>
    <w:link w:val="EndNoteBibliographyChar"/>
    <w:rsid w:val="00A426C1"/>
    <w:pPr>
      <w:spacing w:after="0" w:line="240" w:lineRule="auto"/>
    </w:pPr>
    <w:rPr>
      <w:rFonts w:ascii="Calibri" w:hAnsi="Calibri" w:cs="Calibri"/>
      <w:sz w:val="24"/>
      <w:szCs w:val="24"/>
    </w:rPr>
  </w:style>
  <w:style w:type="character" w:customStyle="1" w:styleId="EndNoteBibliographyChar">
    <w:name w:val="EndNote Bibliography Char"/>
    <w:basedOn w:val="DefaultParagraphFont"/>
    <w:link w:val="EndNoteBibliography"/>
    <w:rsid w:val="00A426C1"/>
    <w:rPr>
      <w:rFonts w:ascii="Calibri" w:hAnsi="Calibri" w:cs="Calibri"/>
      <w:sz w:val="24"/>
      <w:szCs w:val="24"/>
    </w:rPr>
  </w:style>
  <w:style w:type="paragraph" w:customStyle="1" w:styleId="Answer">
    <w:name w:val="Answer"/>
    <w:basedOn w:val="Normal"/>
    <w:link w:val="AnswerChar"/>
    <w:qFormat/>
    <w:rsid w:val="00A426C1"/>
    <w:pPr>
      <w:spacing w:before="100" w:after="100" w:line="276" w:lineRule="auto"/>
      <w:ind w:left="113" w:right="113"/>
    </w:pPr>
    <w:rPr>
      <w:rFonts w:ascii="Arial" w:eastAsia="Calibri" w:hAnsi="Arial" w:cs="Arial"/>
      <w:sz w:val="20"/>
      <w:lang w:eastAsia="en-US"/>
    </w:rPr>
  </w:style>
  <w:style w:type="character" w:customStyle="1" w:styleId="AnswerChar">
    <w:name w:val="Answer Char"/>
    <w:link w:val="Answer"/>
    <w:rsid w:val="00A426C1"/>
    <w:rPr>
      <w:rFonts w:ascii="Arial" w:eastAsia="Calibri" w:hAnsi="Arial" w:cs="Arial"/>
      <w:sz w:val="20"/>
      <w:lang w:eastAsia="en-US"/>
    </w:rPr>
  </w:style>
  <w:style w:type="paragraph" w:styleId="Revision">
    <w:name w:val="Revision"/>
    <w:hidden/>
    <w:uiPriority w:val="99"/>
    <w:semiHidden/>
    <w:rsid w:val="00A33BC8"/>
    <w:pPr>
      <w:spacing w:after="0" w:line="240" w:lineRule="auto"/>
    </w:pPr>
  </w:style>
  <w:style w:type="character" w:styleId="PageNumber">
    <w:name w:val="page number"/>
    <w:basedOn w:val="DefaultParagraphFont"/>
    <w:uiPriority w:val="99"/>
    <w:semiHidden/>
    <w:unhideWhenUsed/>
    <w:rsid w:val="00A3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6101">
      <w:bodyDiv w:val="1"/>
      <w:marLeft w:val="0"/>
      <w:marRight w:val="0"/>
      <w:marTop w:val="0"/>
      <w:marBottom w:val="0"/>
      <w:divBdr>
        <w:top w:val="none" w:sz="0" w:space="0" w:color="auto"/>
        <w:left w:val="none" w:sz="0" w:space="0" w:color="auto"/>
        <w:bottom w:val="none" w:sz="0" w:space="0" w:color="auto"/>
        <w:right w:val="none" w:sz="0" w:space="0" w:color="auto"/>
      </w:divBdr>
      <w:divsChild>
        <w:div w:id="274556865">
          <w:marLeft w:val="547"/>
          <w:marRight w:val="0"/>
          <w:marTop w:val="200"/>
          <w:marBottom w:val="0"/>
          <w:divBdr>
            <w:top w:val="none" w:sz="0" w:space="0" w:color="auto"/>
            <w:left w:val="none" w:sz="0" w:space="0" w:color="auto"/>
            <w:bottom w:val="none" w:sz="0" w:space="0" w:color="auto"/>
            <w:right w:val="none" w:sz="0" w:space="0" w:color="auto"/>
          </w:divBdr>
        </w:div>
        <w:div w:id="715855930">
          <w:marLeft w:val="547"/>
          <w:marRight w:val="0"/>
          <w:marTop w:val="200"/>
          <w:marBottom w:val="0"/>
          <w:divBdr>
            <w:top w:val="none" w:sz="0" w:space="0" w:color="auto"/>
            <w:left w:val="none" w:sz="0" w:space="0" w:color="auto"/>
            <w:bottom w:val="none" w:sz="0" w:space="0" w:color="auto"/>
            <w:right w:val="none" w:sz="0" w:space="0" w:color="auto"/>
          </w:divBdr>
        </w:div>
        <w:div w:id="753861721">
          <w:marLeft w:val="547"/>
          <w:marRight w:val="0"/>
          <w:marTop w:val="200"/>
          <w:marBottom w:val="0"/>
          <w:divBdr>
            <w:top w:val="none" w:sz="0" w:space="0" w:color="auto"/>
            <w:left w:val="none" w:sz="0" w:space="0" w:color="auto"/>
            <w:bottom w:val="none" w:sz="0" w:space="0" w:color="auto"/>
            <w:right w:val="none" w:sz="0" w:space="0" w:color="auto"/>
          </w:divBdr>
        </w:div>
        <w:div w:id="1713378963">
          <w:marLeft w:val="547"/>
          <w:marRight w:val="0"/>
          <w:marTop w:val="200"/>
          <w:marBottom w:val="0"/>
          <w:divBdr>
            <w:top w:val="none" w:sz="0" w:space="0" w:color="auto"/>
            <w:left w:val="none" w:sz="0" w:space="0" w:color="auto"/>
            <w:bottom w:val="none" w:sz="0" w:space="0" w:color="auto"/>
            <w:right w:val="none" w:sz="0" w:space="0" w:color="auto"/>
          </w:divBdr>
        </w:div>
        <w:div w:id="1821728530">
          <w:marLeft w:val="547"/>
          <w:marRight w:val="0"/>
          <w:marTop w:val="200"/>
          <w:marBottom w:val="0"/>
          <w:divBdr>
            <w:top w:val="none" w:sz="0" w:space="0" w:color="auto"/>
            <w:left w:val="none" w:sz="0" w:space="0" w:color="auto"/>
            <w:bottom w:val="none" w:sz="0" w:space="0" w:color="auto"/>
            <w:right w:val="none" w:sz="0" w:space="0" w:color="auto"/>
          </w:divBdr>
        </w:div>
      </w:divsChild>
    </w:div>
    <w:div w:id="127404900">
      <w:bodyDiv w:val="1"/>
      <w:marLeft w:val="0"/>
      <w:marRight w:val="0"/>
      <w:marTop w:val="0"/>
      <w:marBottom w:val="0"/>
      <w:divBdr>
        <w:top w:val="none" w:sz="0" w:space="0" w:color="auto"/>
        <w:left w:val="none" w:sz="0" w:space="0" w:color="auto"/>
        <w:bottom w:val="none" w:sz="0" w:space="0" w:color="auto"/>
        <w:right w:val="none" w:sz="0" w:space="0" w:color="auto"/>
      </w:divBdr>
    </w:div>
    <w:div w:id="209078646">
      <w:bodyDiv w:val="1"/>
      <w:marLeft w:val="0"/>
      <w:marRight w:val="0"/>
      <w:marTop w:val="0"/>
      <w:marBottom w:val="0"/>
      <w:divBdr>
        <w:top w:val="none" w:sz="0" w:space="0" w:color="auto"/>
        <w:left w:val="none" w:sz="0" w:space="0" w:color="auto"/>
        <w:bottom w:val="none" w:sz="0" w:space="0" w:color="auto"/>
        <w:right w:val="none" w:sz="0" w:space="0" w:color="auto"/>
      </w:divBdr>
    </w:div>
    <w:div w:id="221723454">
      <w:bodyDiv w:val="1"/>
      <w:marLeft w:val="0"/>
      <w:marRight w:val="0"/>
      <w:marTop w:val="0"/>
      <w:marBottom w:val="0"/>
      <w:divBdr>
        <w:top w:val="none" w:sz="0" w:space="0" w:color="auto"/>
        <w:left w:val="none" w:sz="0" w:space="0" w:color="auto"/>
        <w:bottom w:val="none" w:sz="0" w:space="0" w:color="auto"/>
        <w:right w:val="none" w:sz="0" w:space="0" w:color="auto"/>
      </w:divBdr>
      <w:divsChild>
        <w:div w:id="40057363">
          <w:marLeft w:val="720"/>
          <w:marRight w:val="0"/>
          <w:marTop w:val="200"/>
          <w:marBottom w:val="0"/>
          <w:divBdr>
            <w:top w:val="none" w:sz="0" w:space="0" w:color="auto"/>
            <w:left w:val="none" w:sz="0" w:space="0" w:color="auto"/>
            <w:bottom w:val="none" w:sz="0" w:space="0" w:color="auto"/>
            <w:right w:val="none" w:sz="0" w:space="0" w:color="auto"/>
          </w:divBdr>
        </w:div>
        <w:div w:id="538207359">
          <w:marLeft w:val="720"/>
          <w:marRight w:val="0"/>
          <w:marTop w:val="200"/>
          <w:marBottom w:val="0"/>
          <w:divBdr>
            <w:top w:val="none" w:sz="0" w:space="0" w:color="auto"/>
            <w:left w:val="none" w:sz="0" w:space="0" w:color="auto"/>
            <w:bottom w:val="none" w:sz="0" w:space="0" w:color="auto"/>
            <w:right w:val="none" w:sz="0" w:space="0" w:color="auto"/>
          </w:divBdr>
        </w:div>
        <w:div w:id="1356613876">
          <w:marLeft w:val="720"/>
          <w:marRight w:val="0"/>
          <w:marTop w:val="200"/>
          <w:marBottom w:val="0"/>
          <w:divBdr>
            <w:top w:val="none" w:sz="0" w:space="0" w:color="auto"/>
            <w:left w:val="none" w:sz="0" w:space="0" w:color="auto"/>
            <w:bottom w:val="none" w:sz="0" w:space="0" w:color="auto"/>
            <w:right w:val="none" w:sz="0" w:space="0" w:color="auto"/>
          </w:divBdr>
        </w:div>
        <w:div w:id="1694186894">
          <w:marLeft w:val="720"/>
          <w:marRight w:val="0"/>
          <w:marTop w:val="200"/>
          <w:marBottom w:val="0"/>
          <w:divBdr>
            <w:top w:val="none" w:sz="0" w:space="0" w:color="auto"/>
            <w:left w:val="none" w:sz="0" w:space="0" w:color="auto"/>
            <w:bottom w:val="none" w:sz="0" w:space="0" w:color="auto"/>
            <w:right w:val="none" w:sz="0" w:space="0" w:color="auto"/>
          </w:divBdr>
        </w:div>
        <w:div w:id="2002729281">
          <w:marLeft w:val="720"/>
          <w:marRight w:val="0"/>
          <w:marTop w:val="200"/>
          <w:marBottom w:val="0"/>
          <w:divBdr>
            <w:top w:val="none" w:sz="0" w:space="0" w:color="auto"/>
            <w:left w:val="none" w:sz="0" w:space="0" w:color="auto"/>
            <w:bottom w:val="none" w:sz="0" w:space="0" w:color="auto"/>
            <w:right w:val="none" w:sz="0" w:space="0" w:color="auto"/>
          </w:divBdr>
        </w:div>
      </w:divsChild>
    </w:div>
    <w:div w:id="244266771">
      <w:bodyDiv w:val="1"/>
      <w:marLeft w:val="0"/>
      <w:marRight w:val="0"/>
      <w:marTop w:val="0"/>
      <w:marBottom w:val="0"/>
      <w:divBdr>
        <w:top w:val="none" w:sz="0" w:space="0" w:color="auto"/>
        <w:left w:val="none" w:sz="0" w:space="0" w:color="auto"/>
        <w:bottom w:val="none" w:sz="0" w:space="0" w:color="auto"/>
        <w:right w:val="none" w:sz="0" w:space="0" w:color="auto"/>
      </w:divBdr>
    </w:div>
    <w:div w:id="290944568">
      <w:bodyDiv w:val="1"/>
      <w:marLeft w:val="0"/>
      <w:marRight w:val="0"/>
      <w:marTop w:val="0"/>
      <w:marBottom w:val="0"/>
      <w:divBdr>
        <w:top w:val="none" w:sz="0" w:space="0" w:color="auto"/>
        <w:left w:val="none" w:sz="0" w:space="0" w:color="auto"/>
        <w:bottom w:val="none" w:sz="0" w:space="0" w:color="auto"/>
        <w:right w:val="none" w:sz="0" w:space="0" w:color="auto"/>
      </w:divBdr>
    </w:div>
    <w:div w:id="336662872">
      <w:bodyDiv w:val="1"/>
      <w:marLeft w:val="0"/>
      <w:marRight w:val="0"/>
      <w:marTop w:val="0"/>
      <w:marBottom w:val="0"/>
      <w:divBdr>
        <w:top w:val="none" w:sz="0" w:space="0" w:color="auto"/>
        <w:left w:val="none" w:sz="0" w:space="0" w:color="auto"/>
        <w:bottom w:val="none" w:sz="0" w:space="0" w:color="auto"/>
        <w:right w:val="none" w:sz="0" w:space="0" w:color="auto"/>
      </w:divBdr>
    </w:div>
    <w:div w:id="363213456">
      <w:bodyDiv w:val="1"/>
      <w:marLeft w:val="0"/>
      <w:marRight w:val="0"/>
      <w:marTop w:val="0"/>
      <w:marBottom w:val="0"/>
      <w:divBdr>
        <w:top w:val="none" w:sz="0" w:space="0" w:color="auto"/>
        <w:left w:val="none" w:sz="0" w:space="0" w:color="auto"/>
        <w:bottom w:val="none" w:sz="0" w:space="0" w:color="auto"/>
        <w:right w:val="none" w:sz="0" w:space="0" w:color="auto"/>
      </w:divBdr>
    </w:div>
    <w:div w:id="438917237">
      <w:bodyDiv w:val="1"/>
      <w:marLeft w:val="0"/>
      <w:marRight w:val="0"/>
      <w:marTop w:val="0"/>
      <w:marBottom w:val="0"/>
      <w:divBdr>
        <w:top w:val="none" w:sz="0" w:space="0" w:color="auto"/>
        <w:left w:val="none" w:sz="0" w:space="0" w:color="auto"/>
        <w:bottom w:val="none" w:sz="0" w:space="0" w:color="auto"/>
        <w:right w:val="none" w:sz="0" w:space="0" w:color="auto"/>
      </w:divBdr>
    </w:div>
    <w:div w:id="521627419">
      <w:bodyDiv w:val="1"/>
      <w:marLeft w:val="0"/>
      <w:marRight w:val="0"/>
      <w:marTop w:val="0"/>
      <w:marBottom w:val="0"/>
      <w:divBdr>
        <w:top w:val="none" w:sz="0" w:space="0" w:color="auto"/>
        <w:left w:val="none" w:sz="0" w:space="0" w:color="auto"/>
        <w:bottom w:val="none" w:sz="0" w:space="0" w:color="auto"/>
        <w:right w:val="none" w:sz="0" w:space="0" w:color="auto"/>
      </w:divBdr>
      <w:divsChild>
        <w:div w:id="196479274">
          <w:marLeft w:val="806"/>
          <w:marRight w:val="0"/>
          <w:marTop w:val="200"/>
          <w:marBottom w:val="0"/>
          <w:divBdr>
            <w:top w:val="none" w:sz="0" w:space="0" w:color="auto"/>
            <w:left w:val="none" w:sz="0" w:space="0" w:color="auto"/>
            <w:bottom w:val="none" w:sz="0" w:space="0" w:color="auto"/>
            <w:right w:val="none" w:sz="0" w:space="0" w:color="auto"/>
          </w:divBdr>
        </w:div>
        <w:div w:id="222908545">
          <w:marLeft w:val="806"/>
          <w:marRight w:val="0"/>
          <w:marTop w:val="200"/>
          <w:marBottom w:val="0"/>
          <w:divBdr>
            <w:top w:val="none" w:sz="0" w:space="0" w:color="auto"/>
            <w:left w:val="none" w:sz="0" w:space="0" w:color="auto"/>
            <w:bottom w:val="none" w:sz="0" w:space="0" w:color="auto"/>
            <w:right w:val="none" w:sz="0" w:space="0" w:color="auto"/>
          </w:divBdr>
        </w:div>
        <w:div w:id="1056196870">
          <w:marLeft w:val="806"/>
          <w:marRight w:val="0"/>
          <w:marTop w:val="200"/>
          <w:marBottom w:val="0"/>
          <w:divBdr>
            <w:top w:val="none" w:sz="0" w:space="0" w:color="auto"/>
            <w:left w:val="none" w:sz="0" w:space="0" w:color="auto"/>
            <w:bottom w:val="none" w:sz="0" w:space="0" w:color="auto"/>
            <w:right w:val="none" w:sz="0" w:space="0" w:color="auto"/>
          </w:divBdr>
        </w:div>
        <w:div w:id="1475103045">
          <w:marLeft w:val="806"/>
          <w:marRight w:val="0"/>
          <w:marTop w:val="200"/>
          <w:marBottom w:val="0"/>
          <w:divBdr>
            <w:top w:val="none" w:sz="0" w:space="0" w:color="auto"/>
            <w:left w:val="none" w:sz="0" w:space="0" w:color="auto"/>
            <w:bottom w:val="none" w:sz="0" w:space="0" w:color="auto"/>
            <w:right w:val="none" w:sz="0" w:space="0" w:color="auto"/>
          </w:divBdr>
        </w:div>
      </w:divsChild>
    </w:div>
    <w:div w:id="523861804">
      <w:bodyDiv w:val="1"/>
      <w:marLeft w:val="0"/>
      <w:marRight w:val="0"/>
      <w:marTop w:val="0"/>
      <w:marBottom w:val="0"/>
      <w:divBdr>
        <w:top w:val="none" w:sz="0" w:space="0" w:color="auto"/>
        <w:left w:val="none" w:sz="0" w:space="0" w:color="auto"/>
        <w:bottom w:val="none" w:sz="0" w:space="0" w:color="auto"/>
        <w:right w:val="none" w:sz="0" w:space="0" w:color="auto"/>
      </w:divBdr>
    </w:div>
    <w:div w:id="555698119">
      <w:bodyDiv w:val="1"/>
      <w:marLeft w:val="0"/>
      <w:marRight w:val="0"/>
      <w:marTop w:val="0"/>
      <w:marBottom w:val="0"/>
      <w:divBdr>
        <w:top w:val="none" w:sz="0" w:space="0" w:color="auto"/>
        <w:left w:val="none" w:sz="0" w:space="0" w:color="auto"/>
        <w:bottom w:val="none" w:sz="0" w:space="0" w:color="auto"/>
        <w:right w:val="none" w:sz="0" w:space="0" w:color="auto"/>
      </w:divBdr>
      <w:divsChild>
        <w:div w:id="1007097074">
          <w:marLeft w:val="446"/>
          <w:marRight w:val="0"/>
          <w:marTop w:val="0"/>
          <w:marBottom w:val="0"/>
          <w:divBdr>
            <w:top w:val="none" w:sz="0" w:space="0" w:color="auto"/>
            <w:left w:val="none" w:sz="0" w:space="0" w:color="auto"/>
            <w:bottom w:val="none" w:sz="0" w:space="0" w:color="auto"/>
            <w:right w:val="none" w:sz="0" w:space="0" w:color="auto"/>
          </w:divBdr>
        </w:div>
        <w:div w:id="1280986908">
          <w:marLeft w:val="446"/>
          <w:marRight w:val="0"/>
          <w:marTop w:val="0"/>
          <w:marBottom w:val="0"/>
          <w:divBdr>
            <w:top w:val="none" w:sz="0" w:space="0" w:color="auto"/>
            <w:left w:val="none" w:sz="0" w:space="0" w:color="auto"/>
            <w:bottom w:val="none" w:sz="0" w:space="0" w:color="auto"/>
            <w:right w:val="none" w:sz="0" w:space="0" w:color="auto"/>
          </w:divBdr>
        </w:div>
        <w:div w:id="1674841597">
          <w:marLeft w:val="446"/>
          <w:marRight w:val="0"/>
          <w:marTop w:val="0"/>
          <w:marBottom w:val="0"/>
          <w:divBdr>
            <w:top w:val="none" w:sz="0" w:space="0" w:color="auto"/>
            <w:left w:val="none" w:sz="0" w:space="0" w:color="auto"/>
            <w:bottom w:val="none" w:sz="0" w:space="0" w:color="auto"/>
            <w:right w:val="none" w:sz="0" w:space="0" w:color="auto"/>
          </w:divBdr>
        </w:div>
        <w:div w:id="2061123565">
          <w:marLeft w:val="446"/>
          <w:marRight w:val="0"/>
          <w:marTop w:val="0"/>
          <w:marBottom w:val="0"/>
          <w:divBdr>
            <w:top w:val="none" w:sz="0" w:space="0" w:color="auto"/>
            <w:left w:val="none" w:sz="0" w:space="0" w:color="auto"/>
            <w:bottom w:val="none" w:sz="0" w:space="0" w:color="auto"/>
            <w:right w:val="none" w:sz="0" w:space="0" w:color="auto"/>
          </w:divBdr>
        </w:div>
      </w:divsChild>
    </w:div>
    <w:div w:id="556431159">
      <w:bodyDiv w:val="1"/>
      <w:marLeft w:val="0"/>
      <w:marRight w:val="0"/>
      <w:marTop w:val="0"/>
      <w:marBottom w:val="0"/>
      <w:divBdr>
        <w:top w:val="none" w:sz="0" w:space="0" w:color="auto"/>
        <w:left w:val="none" w:sz="0" w:space="0" w:color="auto"/>
        <w:bottom w:val="none" w:sz="0" w:space="0" w:color="auto"/>
        <w:right w:val="none" w:sz="0" w:space="0" w:color="auto"/>
      </w:divBdr>
      <w:divsChild>
        <w:div w:id="630288803">
          <w:marLeft w:val="0"/>
          <w:marRight w:val="0"/>
          <w:marTop w:val="0"/>
          <w:marBottom w:val="0"/>
          <w:divBdr>
            <w:top w:val="none" w:sz="0" w:space="0" w:color="auto"/>
            <w:left w:val="none" w:sz="0" w:space="0" w:color="auto"/>
            <w:bottom w:val="none" w:sz="0" w:space="0" w:color="auto"/>
            <w:right w:val="none" w:sz="0" w:space="0" w:color="auto"/>
          </w:divBdr>
          <w:divsChild>
            <w:div w:id="14323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0311">
      <w:bodyDiv w:val="1"/>
      <w:marLeft w:val="0"/>
      <w:marRight w:val="0"/>
      <w:marTop w:val="0"/>
      <w:marBottom w:val="0"/>
      <w:divBdr>
        <w:top w:val="none" w:sz="0" w:space="0" w:color="auto"/>
        <w:left w:val="none" w:sz="0" w:space="0" w:color="auto"/>
        <w:bottom w:val="none" w:sz="0" w:space="0" w:color="auto"/>
        <w:right w:val="none" w:sz="0" w:space="0" w:color="auto"/>
      </w:divBdr>
    </w:div>
    <w:div w:id="705058211">
      <w:bodyDiv w:val="1"/>
      <w:marLeft w:val="0"/>
      <w:marRight w:val="0"/>
      <w:marTop w:val="0"/>
      <w:marBottom w:val="0"/>
      <w:divBdr>
        <w:top w:val="none" w:sz="0" w:space="0" w:color="auto"/>
        <w:left w:val="none" w:sz="0" w:space="0" w:color="auto"/>
        <w:bottom w:val="none" w:sz="0" w:space="0" w:color="auto"/>
        <w:right w:val="none" w:sz="0" w:space="0" w:color="auto"/>
      </w:divBdr>
    </w:div>
    <w:div w:id="715741310">
      <w:bodyDiv w:val="1"/>
      <w:marLeft w:val="0"/>
      <w:marRight w:val="0"/>
      <w:marTop w:val="0"/>
      <w:marBottom w:val="0"/>
      <w:divBdr>
        <w:top w:val="none" w:sz="0" w:space="0" w:color="auto"/>
        <w:left w:val="none" w:sz="0" w:space="0" w:color="auto"/>
        <w:bottom w:val="none" w:sz="0" w:space="0" w:color="auto"/>
        <w:right w:val="none" w:sz="0" w:space="0" w:color="auto"/>
      </w:divBdr>
    </w:div>
    <w:div w:id="895354873">
      <w:bodyDiv w:val="1"/>
      <w:marLeft w:val="0"/>
      <w:marRight w:val="0"/>
      <w:marTop w:val="0"/>
      <w:marBottom w:val="0"/>
      <w:divBdr>
        <w:top w:val="none" w:sz="0" w:space="0" w:color="auto"/>
        <w:left w:val="none" w:sz="0" w:space="0" w:color="auto"/>
        <w:bottom w:val="none" w:sz="0" w:space="0" w:color="auto"/>
        <w:right w:val="none" w:sz="0" w:space="0" w:color="auto"/>
      </w:divBdr>
    </w:div>
    <w:div w:id="1052313022">
      <w:bodyDiv w:val="1"/>
      <w:marLeft w:val="0"/>
      <w:marRight w:val="0"/>
      <w:marTop w:val="0"/>
      <w:marBottom w:val="0"/>
      <w:divBdr>
        <w:top w:val="none" w:sz="0" w:space="0" w:color="auto"/>
        <w:left w:val="none" w:sz="0" w:space="0" w:color="auto"/>
        <w:bottom w:val="none" w:sz="0" w:space="0" w:color="auto"/>
        <w:right w:val="none" w:sz="0" w:space="0" w:color="auto"/>
      </w:divBdr>
    </w:div>
    <w:div w:id="1052576120">
      <w:bodyDiv w:val="1"/>
      <w:marLeft w:val="0"/>
      <w:marRight w:val="0"/>
      <w:marTop w:val="0"/>
      <w:marBottom w:val="0"/>
      <w:divBdr>
        <w:top w:val="none" w:sz="0" w:space="0" w:color="auto"/>
        <w:left w:val="none" w:sz="0" w:space="0" w:color="auto"/>
        <w:bottom w:val="none" w:sz="0" w:space="0" w:color="auto"/>
        <w:right w:val="none" w:sz="0" w:space="0" w:color="auto"/>
      </w:divBdr>
    </w:div>
    <w:div w:id="1172067943">
      <w:bodyDiv w:val="1"/>
      <w:marLeft w:val="0"/>
      <w:marRight w:val="0"/>
      <w:marTop w:val="0"/>
      <w:marBottom w:val="0"/>
      <w:divBdr>
        <w:top w:val="none" w:sz="0" w:space="0" w:color="auto"/>
        <w:left w:val="none" w:sz="0" w:space="0" w:color="auto"/>
        <w:bottom w:val="none" w:sz="0" w:space="0" w:color="auto"/>
        <w:right w:val="none" w:sz="0" w:space="0" w:color="auto"/>
      </w:divBdr>
    </w:div>
    <w:div w:id="1198005747">
      <w:bodyDiv w:val="1"/>
      <w:marLeft w:val="0"/>
      <w:marRight w:val="0"/>
      <w:marTop w:val="0"/>
      <w:marBottom w:val="0"/>
      <w:divBdr>
        <w:top w:val="none" w:sz="0" w:space="0" w:color="auto"/>
        <w:left w:val="none" w:sz="0" w:space="0" w:color="auto"/>
        <w:bottom w:val="none" w:sz="0" w:space="0" w:color="auto"/>
        <w:right w:val="none" w:sz="0" w:space="0" w:color="auto"/>
      </w:divBdr>
    </w:div>
    <w:div w:id="1212155757">
      <w:bodyDiv w:val="1"/>
      <w:marLeft w:val="0"/>
      <w:marRight w:val="0"/>
      <w:marTop w:val="0"/>
      <w:marBottom w:val="0"/>
      <w:divBdr>
        <w:top w:val="none" w:sz="0" w:space="0" w:color="auto"/>
        <w:left w:val="none" w:sz="0" w:space="0" w:color="auto"/>
        <w:bottom w:val="none" w:sz="0" w:space="0" w:color="auto"/>
        <w:right w:val="none" w:sz="0" w:space="0" w:color="auto"/>
      </w:divBdr>
      <w:divsChild>
        <w:div w:id="128909667">
          <w:marLeft w:val="547"/>
          <w:marRight w:val="0"/>
          <w:marTop w:val="200"/>
          <w:marBottom w:val="0"/>
          <w:divBdr>
            <w:top w:val="none" w:sz="0" w:space="0" w:color="auto"/>
            <w:left w:val="none" w:sz="0" w:space="0" w:color="auto"/>
            <w:bottom w:val="none" w:sz="0" w:space="0" w:color="auto"/>
            <w:right w:val="none" w:sz="0" w:space="0" w:color="auto"/>
          </w:divBdr>
        </w:div>
        <w:div w:id="1913156008">
          <w:marLeft w:val="547"/>
          <w:marRight w:val="0"/>
          <w:marTop w:val="200"/>
          <w:marBottom w:val="0"/>
          <w:divBdr>
            <w:top w:val="none" w:sz="0" w:space="0" w:color="auto"/>
            <w:left w:val="none" w:sz="0" w:space="0" w:color="auto"/>
            <w:bottom w:val="none" w:sz="0" w:space="0" w:color="auto"/>
            <w:right w:val="none" w:sz="0" w:space="0" w:color="auto"/>
          </w:divBdr>
        </w:div>
        <w:div w:id="2093114720">
          <w:marLeft w:val="547"/>
          <w:marRight w:val="0"/>
          <w:marTop w:val="200"/>
          <w:marBottom w:val="0"/>
          <w:divBdr>
            <w:top w:val="none" w:sz="0" w:space="0" w:color="auto"/>
            <w:left w:val="none" w:sz="0" w:space="0" w:color="auto"/>
            <w:bottom w:val="none" w:sz="0" w:space="0" w:color="auto"/>
            <w:right w:val="none" w:sz="0" w:space="0" w:color="auto"/>
          </w:divBdr>
        </w:div>
      </w:divsChild>
    </w:div>
    <w:div w:id="1223827810">
      <w:bodyDiv w:val="1"/>
      <w:marLeft w:val="0"/>
      <w:marRight w:val="0"/>
      <w:marTop w:val="0"/>
      <w:marBottom w:val="0"/>
      <w:divBdr>
        <w:top w:val="none" w:sz="0" w:space="0" w:color="auto"/>
        <w:left w:val="none" w:sz="0" w:space="0" w:color="auto"/>
        <w:bottom w:val="none" w:sz="0" w:space="0" w:color="auto"/>
        <w:right w:val="none" w:sz="0" w:space="0" w:color="auto"/>
      </w:divBdr>
      <w:divsChild>
        <w:div w:id="497842251">
          <w:marLeft w:val="720"/>
          <w:marRight w:val="0"/>
          <w:marTop w:val="200"/>
          <w:marBottom w:val="0"/>
          <w:divBdr>
            <w:top w:val="none" w:sz="0" w:space="0" w:color="auto"/>
            <w:left w:val="none" w:sz="0" w:space="0" w:color="auto"/>
            <w:bottom w:val="none" w:sz="0" w:space="0" w:color="auto"/>
            <w:right w:val="none" w:sz="0" w:space="0" w:color="auto"/>
          </w:divBdr>
        </w:div>
        <w:div w:id="1091006751">
          <w:marLeft w:val="720"/>
          <w:marRight w:val="0"/>
          <w:marTop w:val="200"/>
          <w:marBottom w:val="0"/>
          <w:divBdr>
            <w:top w:val="none" w:sz="0" w:space="0" w:color="auto"/>
            <w:left w:val="none" w:sz="0" w:space="0" w:color="auto"/>
            <w:bottom w:val="none" w:sz="0" w:space="0" w:color="auto"/>
            <w:right w:val="none" w:sz="0" w:space="0" w:color="auto"/>
          </w:divBdr>
        </w:div>
      </w:divsChild>
    </w:div>
    <w:div w:id="1228303987">
      <w:bodyDiv w:val="1"/>
      <w:marLeft w:val="0"/>
      <w:marRight w:val="0"/>
      <w:marTop w:val="0"/>
      <w:marBottom w:val="0"/>
      <w:divBdr>
        <w:top w:val="none" w:sz="0" w:space="0" w:color="auto"/>
        <w:left w:val="none" w:sz="0" w:space="0" w:color="auto"/>
        <w:bottom w:val="none" w:sz="0" w:space="0" w:color="auto"/>
        <w:right w:val="none" w:sz="0" w:space="0" w:color="auto"/>
      </w:divBdr>
    </w:div>
    <w:div w:id="1228372031">
      <w:bodyDiv w:val="1"/>
      <w:marLeft w:val="0"/>
      <w:marRight w:val="0"/>
      <w:marTop w:val="0"/>
      <w:marBottom w:val="0"/>
      <w:divBdr>
        <w:top w:val="none" w:sz="0" w:space="0" w:color="auto"/>
        <w:left w:val="none" w:sz="0" w:space="0" w:color="auto"/>
        <w:bottom w:val="none" w:sz="0" w:space="0" w:color="auto"/>
        <w:right w:val="none" w:sz="0" w:space="0" w:color="auto"/>
      </w:divBdr>
    </w:div>
    <w:div w:id="1391732767">
      <w:bodyDiv w:val="1"/>
      <w:marLeft w:val="0"/>
      <w:marRight w:val="0"/>
      <w:marTop w:val="0"/>
      <w:marBottom w:val="0"/>
      <w:divBdr>
        <w:top w:val="none" w:sz="0" w:space="0" w:color="auto"/>
        <w:left w:val="none" w:sz="0" w:space="0" w:color="auto"/>
        <w:bottom w:val="none" w:sz="0" w:space="0" w:color="auto"/>
        <w:right w:val="none" w:sz="0" w:space="0" w:color="auto"/>
      </w:divBdr>
    </w:div>
    <w:div w:id="1400834306">
      <w:bodyDiv w:val="1"/>
      <w:marLeft w:val="0"/>
      <w:marRight w:val="0"/>
      <w:marTop w:val="0"/>
      <w:marBottom w:val="0"/>
      <w:divBdr>
        <w:top w:val="none" w:sz="0" w:space="0" w:color="auto"/>
        <w:left w:val="none" w:sz="0" w:space="0" w:color="auto"/>
        <w:bottom w:val="none" w:sz="0" w:space="0" w:color="auto"/>
        <w:right w:val="none" w:sz="0" w:space="0" w:color="auto"/>
      </w:divBdr>
    </w:div>
    <w:div w:id="1445004905">
      <w:bodyDiv w:val="1"/>
      <w:marLeft w:val="0"/>
      <w:marRight w:val="0"/>
      <w:marTop w:val="0"/>
      <w:marBottom w:val="0"/>
      <w:divBdr>
        <w:top w:val="none" w:sz="0" w:space="0" w:color="auto"/>
        <w:left w:val="none" w:sz="0" w:space="0" w:color="auto"/>
        <w:bottom w:val="none" w:sz="0" w:space="0" w:color="auto"/>
        <w:right w:val="none" w:sz="0" w:space="0" w:color="auto"/>
      </w:divBdr>
    </w:div>
    <w:div w:id="1452213761">
      <w:bodyDiv w:val="1"/>
      <w:marLeft w:val="0"/>
      <w:marRight w:val="0"/>
      <w:marTop w:val="0"/>
      <w:marBottom w:val="0"/>
      <w:divBdr>
        <w:top w:val="none" w:sz="0" w:space="0" w:color="auto"/>
        <w:left w:val="none" w:sz="0" w:space="0" w:color="auto"/>
        <w:bottom w:val="none" w:sz="0" w:space="0" w:color="auto"/>
        <w:right w:val="none" w:sz="0" w:space="0" w:color="auto"/>
      </w:divBdr>
    </w:div>
    <w:div w:id="1492335440">
      <w:bodyDiv w:val="1"/>
      <w:marLeft w:val="0"/>
      <w:marRight w:val="0"/>
      <w:marTop w:val="0"/>
      <w:marBottom w:val="0"/>
      <w:divBdr>
        <w:top w:val="none" w:sz="0" w:space="0" w:color="auto"/>
        <w:left w:val="none" w:sz="0" w:space="0" w:color="auto"/>
        <w:bottom w:val="none" w:sz="0" w:space="0" w:color="auto"/>
        <w:right w:val="none" w:sz="0" w:space="0" w:color="auto"/>
      </w:divBdr>
    </w:div>
    <w:div w:id="1493253360">
      <w:bodyDiv w:val="1"/>
      <w:marLeft w:val="0"/>
      <w:marRight w:val="0"/>
      <w:marTop w:val="0"/>
      <w:marBottom w:val="0"/>
      <w:divBdr>
        <w:top w:val="none" w:sz="0" w:space="0" w:color="auto"/>
        <w:left w:val="none" w:sz="0" w:space="0" w:color="auto"/>
        <w:bottom w:val="none" w:sz="0" w:space="0" w:color="auto"/>
        <w:right w:val="none" w:sz="0" w:space="0" w:color="auto"/>
      </w:divBdr>
    </w:div>
    <w:div w:id="1595170131">
      <w:bodyDiv w:val="1"/>
      <w:marLeft w:val="0"/>
      <w:marRight w:val="0"/>
      <w:marTop w:val="0"/>
      <w:marBottom w:val="0"/>
      <w:divBdr>
        <w:top w:val="none" w:sz="0" w:space="0" w:color="auto"/>
        <w:left w:val="none" w:sz="0" w:space="0" w:color="auto"/>
        <w:bottom w:val="none" w:sz="0" w:space="0" w:color="auto"/>
        <w:right w:val="none" w:sz="0" w:space="0" w:color="auto"/>
      </w:divBdr>
      <w:divsChild>
        <w:div w:id="320930486">
          <w:marLeft w:val="446"/>
          <w:marRight w:val="0"/>
          <w:marTop w:val="0"/>
          <w:marBottom w:val="0"/>
          <w:divBdr>
            <w:top w:val="none" w:sz="0" w:space="0" w:color="auto"/>
            <w:left w:val="none" w:sz="0" w:space="0" w:color="auto"/>
            <w:bottom w:val="none" w:sz="0" w:space="0" w:color="auto"/>
            <w:right w:val="none" w:sz="0" w:space="0" w:color="auto"/>
          </w:divBdr>
        </w:div>
        <w:div w:id="904531892">
          <w:marLeft w:val="446"/>
          <w:marRight w:val="0"/>
          <w:marTop w:val="0"/>
          <w:marBottom w:val="0"/>
          <w:divBdr>
            <w:top w:val="none" w:sz="0" w:space="0" w:color="auto"/>
            <w:left w:val="none" w:sz="0" w:space="0" w:color="auto"/>
            <w:bottom w:val="none" w:sz="0" w:space="0" w:color="auto"/>
            <w:right w:val="none" w:sz="0" w:space="0" w:color="auto"/>
          </w:divBdr>
        </w:div>
        <w:div w:id="1078019509">
          <w:marLeft w:val="446"/>
          <w:marRight w:val="0"/>
          <w:marTop w:val="0"/>
          <w:marBottom w:val="0"/>
          <w:divBdr>
            <w:top w:val="none" w:sz="0" w:space="0" w:color="auto"/>
            <w:left w:val="none" w:sz="0" w:space="0" w:color="auto"/>
            <w:bottom w:val="none" w:sz="0" w:space="0" w:color="auto"/>
            <w:right w:val="none" w:sz="0" w:space="0" w:color="auto"/>
          </w:divBdr>
        </w:div>
      </w:divsChild>
    </w:div>
    <w:div w:id="1638023802">
      <w:bodyDiv w:val="1"/>
      <w:marLeft w:val="0"/>
      <w:marRight w:val="0"/>
      <w:marTop w:val="0"/>
      <w:marBottom w:val="0"/>
      <w:divBdr>
        <w:top w:val="none" w:sz="0" w:space="0" w:color="auto"/>
        <w:left w:val="none" w:sz="0" w:space="0" w:color="auto"/>
        <w:bottom w:val="none" w:sz="0" w:space="0" w:color="auto"/>
        <w:right w:val="none" w:sz="0" w:space="0" w:color="auto"/>
      </w:divBdr>
    </w:div>
    <w:div w:id="1652520637">
      <w:bodyDiv w:val="1"/>
      <w:marLeft w:val="0"/>
      <w:marRight w:val="0"/>
      <w:marTop w:val="0"/>
      <w:marBottom w:val="0"/>
      <w:divBdr>
        <w:top w:val="none" w:sz="0" w:space="0" w:color="auto"/>
        <w:left w:val="none" w:sz="0" w:space="0" w:color="auto"/>
        <w:bottom w:val="none" w:sz="0" w:space="0" w:color="auto"/>
        <w:right w:val="none" w:sz="0" w:space="0" w:color="auto"/>
      </w:divBdr>
      <w:divsChild>
        <w:div w:id="1046106675">
          <w:marLeft w:val="446"/>
          <w:marRight w:val="0"/>
          <w:marTop w:val="0"/>
          <w:marBottom w:val="0"/>
          <w:divBdr>
            <w:top w:val="none" w:sz="0" w:space="0" w:color="auto"/>
            <w:left w:val="none" w:sz="0" w:space="0" w:color="auto"/>
            <w:bottom w:val="none" w:sz="0" w:space="0" w:color="auto"/>
            <w:right w:val="none" w:sz="0" w:space="0" w:color="auto"/>
          </w:divBdr>
        </w:div>
        <w:div w:id="1181435732">
          <w:marLeft w:val="446"/>
          <w:marRight w:val="0"/>
          <w:marTop w:val="0"/>
          <w:marBottom w:val="0"/>
          <w:divBdr>
            <w:top w:val="none" w:sz="0" w:space="0" w:color="auto"/>
            <w:left w:val="none" w:sz="0" w:space="0" w:color="auto"/>
            <w:bottom w:val="none" w:sz="0" w:space="0" w:color="auto"/>
            <w:right w:val="none" w:sz="0" w:space="0" w:color="auto"/>
          </w:divBdr>
        </w:div>
        <w:div w:id="1966886259">
          <w:marLeft w:val="446"/>
          <w:marRight w:val="0"/>
          <w:marTop w:val="0"/>
          <w:marBottom w:val="0"/>
          <w:divBdr>
            <w:top w:val="none" w:sz="0" w:space="0" w:color="auto"/>
            <w:left w:val="none" w:sz="0" w:space="0" w:color="auto"/>
            <w:bottom w:val="none" w:sz="0" w:space="0" w:color="auto"/>
            <w:right w:val="none" w:sz="0" w:space="0" w:color="auto"/>
          </w:divBdr>
        </w:div>
        <w:div w:id="2086099928">
          <w:marLeft w:val="446"/>
          <w:marRight w:val="0"/>
          <w:marTop w:val="0"/>
          <w:marBottom w:val="0"/>
          <w:divBdr>
            <w:top w:val="none" w:sz="0" w:space="0" w:color="auto"/>
            <w:left w:val="none" w:sz="0" w:space="0" w:color="auto"/>
            <w:bottom w:val="none" w:sz="0" w:space="0" w:color="auto"/>
            <w:right w:val="none" w:sz="0" w:space="0" w:color="auto"/>
          </w:divBdr>
        </w:div>
      </w:divsChild>
    </w:div>
    <w:div w:id="1676876424">
      <w:bodyDiv w:val="1"/>
      <w:marLeft w:val="0"/>
      <w:marRight w:val="0"/>
      <w:marTop w:val="0"/>
      <w:marBottom w:val="0"/>
      <w:divBdr>
        <w:top w:val="none" w:sz="0" w:space="0" w:color="auto"/>
        <w:left w:val="none" w:sz="0" w:space="0" w:color="auto"/>
        <w:bottom w:val="none" w:sz="0" w:space="0" w:color="auto"/>
        <w:right w:val="none" w:sz="0" w:space="0" w:color="auto"/>
      </w:divBdr>
    </w:div>
    <w:div w:id="1846050224">
      <w:bodyDiv w:val="1"/>
      <w:marLeft w:val="0"/>
      <w:marRight w:val="0"/>
      <w:marTop w:val="0"/>
      <w:marBottom w:val="0"/>
      <w:divBdr>
        <w:top w:val="none" w:sz="0" w:space="0" w:color="auto"/>
        <w:left w:val="none" w:sz="0" w:space="0" w:color="auto"/>
        <w:bottom w:val="none" w:sz="0" w:space="0" w:color="auto"/>
        <w:right w:val="none" w:sz="0" w:space="0" w:color="auto"/>
      </w:divBdr>
    </w:div>
    <w:div w:id="1856532319">
      <w:bodyDiv w:val="1"/>
      <w:marLeft w:val="0"/>
      <w:marRight w:val="0"/>
      <w:marTop w:val="0"/>
      <w:marBottom w:val="0"/>
      <w:divBdr>
        <w:top w:val="none" w:sz="0" w:space="0" w:color="auto"/>
        <w:left w:val="none" w:sz="0" w:space="0" w:color="auto"/>
        <w:bottom w:val="none" w:sz="0" w:space="0" w:color="auto"/>
        <w:right w:val="none" w:sz="0" w:space="0" w:color="auto"/>
      </w:divBdr>
    </w:div>
    <w:div w:id="1871986254">
      <w:bodyDiv w:val="1"/>
      <w:marLeft w:val="0"/>
      <w:marRight w:val="0"/>
      <w:marTop w:val="0"/>
      <w:marBottom w:val="0"/>
      <w:divBdr>
        <w:top w:val="none" w:sz="0" w:space="0" w:color="auto"/>
        <w:left w:val="none" w:sz="0" w:space="0" w:color="auto"/>
        <w:bottom w:val="none" w:sz="0" w:space="0" w:color="auto"/>
        <w:right w:val="none" w:sz="0" w:space="0" w:color="auto"/>
      </w:divBdr>
      <w:divsChild>
        <w:div w:id="131408309">
          <w:marLeft w:val="446"/>
          <w:marRight w:val="0"/>
          <w:marTop w:val="0"/>
          <w:marBottom w:val="0"/>
          <w:divBdr>
            <w:top w:val="none" w:sz="0" w:space="0" w:color="auto"/>
            <w:left w:val="none" w:sz="0" w:space="0" w:color="auto"/>
            <w:bottom w:val="none" w:sz="0" w:space="0" w:color="auto"/>
            <w:right w:val="none" w:sz="0" w:space="0" w:color="auto"/>
          </w:divBdr>
        </w:div>
        <w:div w:id="554467313">
          <w:marLeft w:val="446"/>
          <w:marRight w:val="0"/>
          <w:marTop w:val="0"/>
          <w:marBottom w:val="0"/>
          <w:divBdr>
            <w:top w:val="none" w:sz="0" w:space="0" w:color="auto"/>
            <w:left w:val="none" w:sz="0" w:space="0" w:color="auto"/>
            <w:bottom w:val="none" w:sz="0" w:space="0" w:color="auto"/>
            <w:right w:val="none" w:sz="0" w:space="0" w:color="auto"/>
          </w:divBdr>
        </w:div>
        <w:div w:id="992443712">
          <w:marLeft w:val="446"/>
          <w:marRight w:val="0"/>
          <w:marTop w:val="0"/>
          <w:marBottom w:val="0"/>
          <w:divBdr>
            <w:top w:val="none" w:sz="0" w:space="0" w:color="auto"/>
            <w:left w:val="none" w:sz="0" w:space="0" w:color="auto"/>
            <w:bottom w:val="none" w:sz="0" w:space="0" w:color="auto"/>
            <w:right w:val="none" w:sz="0" w:space="0" w:color="auto"/>
          </w:divBdr>
        </w:div>
        <w:div w:id="2135056315">
          <w:marLeft w:val="446"/>
          <w:marRight w:val="0"/>
          <w:marTop w:val="0"/>
          <w:marBottom w:val="0"/>
          <w:divBdr>
            <w:top w:val="none" w:sz="0" w:space="0" w:color="auto"/>
            <w:left w:val="none" w:sz="0" w:space="0" w:color="auto"/>
            <w:bottom w:val="none" w:sz="0" w:space="0" w:color="auto"/>
            <w:right w:val="none" w:sz="0" w:space="0" w:color="auto"/>
          </w:divBdr>
        </w:div>
      </w:divsChild>
    </w:div>
    <w:div w:id="1909463232">
      <w:bodyDiv w:val="1"/>
      <w:marLeft w:val="0"/>
      <w:marRight w:val="0"/>
      <w:marTop w:val="0"/>
      <w:marBottom w:val="0"/>
      <w:divBdr>
        <w:top w:val="none" w:sz="0" w:space="0" w:color="auto"/>
        <w:left w:val="none" w:sz="0" w:space="0" w:color="auto"/>
        <w:bottom w:val="none" w:sz="0" w:space="0" w:color="auto"/>
        <w:right w:val="none" w:sz="0" w:space="0" w:color="auto"/>
      </w:divBdr>
    </w:div>
    <w:div w:id="1925645154">
      <w:bodyDiv w:val="1"/>
      <w:marLeft w:val="0"/>
      <w:marRight w:val="0"/>
      <w:marTop w:val="0"/>
      <w:marBottom w:val="0"/>
      <w:divBdr>
        <w:top w:val="none" w:sz="0" w:space="0" w:color="auto"/>
        <w:left w:val="none" w:sz="0" w:space="0" w:color="auto"/>
        <w:bottom w:val="none" w:sz="0" w:space="0" w:color="auto"/>
        <w:right w:val="none" w:sz="0" w:space="0" w:color="auto"/>
      </w:divBdr>
    </w:div>
    <w:div w:id="1926378292">
      <w:bodyDiv w:val="1"/>
      <w:marLeft w:val="0"/>
      <w:marRight w:val="0"/>
      <w:marTop w:val="0"/>
      <w:marBottom w:val="0"/>
      <w:divBdr>
        <w:top w:val="none" w:sz="0" w:space="0" w:color="auto"/>
        <w:left w:val="none" w:sz="0" w:space="0" w:color="auto"/>
        <w:bottom w:val="none" w:sz="0" w:space="0" w:color="auto"/>
        <w:right w:val="none" w:sz="0" w:space="0" w:color="auto"/>
      </w:divBdr>
      <w:divsChild>
        <w:div w:id="288124939">
          <w:marLeft w:val="446"/>
          <w:marRight w:val="0"/>
          <w:marTop w:val="0"/>
          <w:marBottom w:val="0"/>
          <w:divBdr>
            <w:top w:val="none" w:sz="0" w:space="0" w:color="auto"/>
            <w:left w:val="none" w:sz="0" w:space="0" w:color="auto"/>
            <w:bottom w:val="none" w:sz="0" w:space="0" w:color="auto"/>
            <w:right w:val="none" w:sz="0" w:space="0" w:color="auto"/>
          </w:divBdr>
        </w:div>
        <w:div w:id="565796453">
          <w:marLeft w:val="446"/>
          <w:marRight w:val="0"/>
          <w:marTop w:val="0"/>
          <w:marBottom w:val="0"/>
          <w:divBdr>
            <w:top w:val="none" w:sz="0" w:space="0" w:color="auto"/>
            <w:left w:val="none" w:sz="0" w:space="0" w:color="auto"/>
            <w:bottom w:val="none" w:sz="0" w:space="0" w:color="auto"/>
            <w:right w:val="none" w:sz="0" w:space="0" w:color="auto"/>
          </w:divBdr>
        </w:div>
        <w:div w:id="1771655926">
          <w:marLeft w:val="446"/>
          <w:marRight w:val="0"/>
          <w:marTop w:val="0"/>
          <w:marBottom w:val="0"/>
          <w:divBdr>
            <w:top w:val="none" w:sz="0" w:space="0" w:color="auto"/>
            <w:left w:val="none" w:sz="0" w:space="0" w:color="auto"/>
            <w:bottom w:val="none" w:sz="0" w:space="0" w:color="auto"/>
            <w:right w:val="none" w:sz="0" w:space="0" w:color="auto"/>
          </w:divBdr>
        </w:div>
        <w:div w:id="1842970384">
          <w:marLeft w:val="446"/>
          <w:marRight w:val="0"/>
          <w:marTop w:val="0"/>
          <w:marBottom w:val="0"/>
          <w:divBdr>
            <w:top w:val="none" w:sz="0" w:space="0" w:color="auto"/>
            <w:left w:val="none" w:sz="0" w:space="0" w:color="auto"/>
            <w:bottom w:val="none" w:sz="0" w:space="0" w:color="auto"/>
            <w:right w:val="none" w:sz="0" w:space="0" w:color="auto"/>
          </w:divBdr>
        </w:div>
      </w:divsChild>
    </w:div>
    <w:div w:id="1960647534">
      <w:bodyDiv w:val="1"/>
      <w:marLeft w:val="0"/>
      <w:marRight w:val="0"/>
      <w:marTop w:val="0"/>
      <w:marBottom w:val="0"/>
      <w:divBdr>
        <w:top w:val="none" w:sz="0" w:space="0" w:color="auto"/>
        <w:left w:val="none" w:sz="0" w:space="0" w:color="auto"/>
        <w:bottom w:val="none" w:sz="0" w:space="0" w:color="auto"/>
        <w:right w:val="none" w:sz="0" w:space="0" w:color="auto"/>
      </w:divBdr>
    </w:div>
    <w:div w:id="1971478678">
      <w:bodyDiv w:val="1"/>
      <w:marLeft w:val="0"/>
      <w:marRight w:val="0"/>
      <w:marTop w:val="0"/>
      <w:marBottom w:val="0"/>
      <w:divBdr>
        <w:top w:val="none" w:sz="0" w:space="0" w:color="auto"/>
        <w:left w:val="none" w:sz="0" w:space="0" w:color="auto"/>
        <w:bottom w:val="none" w:sz="0" w:space="0" w:color="auto"/>
        <w:right w:val="none" w:sz="0" w:space="0" w:color="auto"/>
      </w:divBdr>
    </w:div>
    <w:div w:id="1988897903">
      <w:bodyDiv w:val="1"/>
      <w:marLeft w:val="0"/>
      <w:marRight w:val="0"/>
      <w:marTop w:val="0"/>
      <w:marBottom w:val="0"/>
      <w:divBdr>
        <w:top w:val="none" w:sz="0" w:space="0" w:color="auto"/>
        <w:left w:val="none" w:sz="0" w:space="0" w:color="auto"/>
        <w:bottom w:val="none" w:sz="0" w:space="0" w:color="auto"/>
        <w:right w:val="none" w:sz="0" w:space="0" w:color="auto"/>
      </w:divBdr>
      <w:divsChild>
        <w:div w:id="169758328">
          <w:marLeft w:val="446"/>
          <w:marRight w:val="0"/>
          <w:marTop w:val="0"/>
          <w:marBottom w:val="0"/>
          <w:divBdr>
            <w:top w:val="none" w:sz="0" w:space="0" w:color="auto"/>
            <w:left w:val="none" w:sz="0" w:space="0" w:color="auto"/>
            <w:bottom w:val="none" w:sz="0" w:space="0" w:color="auto"/>
            <w:right w:val="none" w:sz="0" w:space="0" w:color="auto"/>
          </w:divBdr>
        </w:div>
        <w:div w:id="470900083">
          <w:marLeft w:val="446"/>
          <w:marRight w:val="0"/>
          <w:marTop w:val="0"/>
          <w:marBottom w:val="0"/>
          <w:divBdr>
            <w:top w:val="none" w:sz="0" w:space="0" w:color="auto"/>
            <w:left w:val="none" w:sz="0" w:space="0" w:color="auto"/>
            <w:bottom w:val="none" w:sz="0" w:space="0" w:color="auto"/>
            <w:right w:val="none" w:sz="0" w:space="0" w:color="auto"/>
          </w:divBdr>
        </w:div>
        <w:div w:id="788936470">
          <w:marLeft w:val="446"/>
          <w:marRight w:val="0"/>
          <w:marTop w:val="0"/>
          <w:marBottom w:val="0"/>
          <w:divBdr>
            <w:top w:val="none" w:sz="0" w:space="0" w:color="auto"/>
            <w:left w:val="none" w:sz="0" w:space="0" w:color="auto"/>
            <w:bottom w:val="none" w:sz="0" w:space="0" w:color="auto"/>
            <w:right w:val="none" w:sz="0" w:space="0" w:color="auto"/>
          </w:divBdr>
        </w:div>
      </w:divsChild>
    </w:div>
    <w:div w:id="1997805936">
      <w:bodyDiv w:val="1"/>
      <w:marLeft w:val="0"/>
      <w:marRight w:val="0"/>
      <w:marTop w:val="0"/>
      <w:marBottom w:val="0"/>
      <w:divBdr>
        <w:top w:val="none" w:sz="0" w:space="0" w:color="auto"/>
        <w:left w:val="none" w:sz="0" w:space="0" w:color="auto"/>
        <w:bottom w:val="none" w:sz="0" w:space="0" w:color="auto"/>
        <w:right w:val="none" w:sz="0" w:space="0" w:color="auto"/>
      </w:divBdr>
      <w:divsChild>
        <w:div w:id="270089420">
          <w:marLeft w:val="720"/>
          <w:marRight w:val="0"/>
          <w:marTop w:val="200"/>
          <w:marBottom w:val="0"/>
          <w:divBdr>
            <w:top w:val="none" w:sz="0" w:space="0" w:color="auto"/>
            <w:left w:val="none" w:sz="0" w:space="0" w:color="auto"/>
            <w:bottom w:val="none" w:sz="0" w:space="0" w:color="auto"/>
            <w:right w:val="none" w:sz="0" w:space="0" w:color="auto"/>
          </w:divBdr>
        </w:div>
        <w:div w:id="330716318">
          <w:marLeft w:val="720"/>
          <w:marRight w:val="0"/>
          <w:marTop w:val="200"/>
          <w:marBottom w:val="0"/>
          <w:divBdr>
            <w:top w:val="none" w:sz="0" w:space="0" w:color="auto"/>
            <w:left w:val="none" w:sz="0" w:space="0" w:color="auto"/>
            <w:bottom w:val="none" w:sz="0" w:space="0" w:color="auto"/>
            <w:right w:val="none" w:sz="0" w:space="0" w:color="auto"/>
          </w:divBdr>
        </w:div>
        <w:div w:id="1096559615">
          <w:marLeft w:val="720"/>
          <w:marRight w:val="0"/>
          <w:marTop w:val="200"/>
          <w:marBottom w:val="0"/>
          <w:divBdr>
            <w:top w:val="none" w:sz="0" w:space="0" w:color="auto"/>
            <w:left w:val="none" w:sz="0" w:space="0" w:color="auto"/>
            <w:bottom w:val="none" w:sz="0" w:space="0" w:color="auto"/>
            <w:right w:val="none" w:sz="0" w:space="0" w:color="auto"/>
          </w:divBdr>
        </w:div>
        <w:div w:id="1324352955">
          <w:marLeft w:val="720"/>
          <w:marRight w:val="0"/>
          <w:marTop w:val="200"/>
          <w:marBottom w:val="0"/>
          <w:divBdr>
            <w:top w:val="none" w:sz="0" w:space="0" w:color="auto"/>
            <w:left w:val="none" w:sz="0" w:space="0" w:color="auto"/>
            <w:bottom w:val="none" w:sz="0" w:space="0" w:color="auto"/>
            <w:right w:val="none" w:sz="0" w:space="0" w:color="auto"/>
          </w:divBdr>
        </w:div>
      </w:divsChild>
    </w:div>
    <w:div w:id="2002540916">
      <w:bodyDiv w:val="1"/>
      <w:marLeft w:val="0"/>
      <w:marRight w:val="0"/>
      <w:marTop w:val="0"/>
      <w:marBottom w:val="0"/>
      <w:divBdr>
        <w:top w:val="none" w:sz="0" w:space="0" w:color="auto"/>
        <w:left w:val="none" w:sz="0" w:space="0" w:color="auto"/>
        <w:bottom w:val="none" w:sz="0" w:space="0" w:color="auto"/>
        <w:right w:val="none" w:sz="0" w:space="0" w:color="auto"/>
      </w:divBdr>
    </w:div>
    <w:div w:id="2056076797">
      <w:bodyDiv w:val="1"/>
      <w:marLeft w:val="0"/>
      <w:marRight w:val="0"/>
      <w:marTop w:val="0"/>
      <w:marBottom w:val="0"/>
      <w:divBdr>
        <w:top w:val="none" w:sz="0" w:space="0" w:color="auto"/>
        <w:left w:val="none" w:sz="0" w:space="0" w:color="auto"/>
        <w:bottom w:val="none" w:sz="0" w:space="0" w:color="auto"/>
        <w:right w:val="none" w:sz="0" w:space="0" w:color="auto"/>
      </w:divBdr>
    </w:div>
    <w:div w:id="2107461301">
      <w:bodyDiv w:val="1"/>
      <w:marLeft w:val="0"/>
      <w:marRight w:val="0"/>
      <w:marTop w:val="0"/>
      <w:marBottom w:val="0"/>
      <w:divBdr>
        <w:top w:val="none" w:sz="0" w:space="0" w:color="auto"/>
        <w:left w:val="none" w:sz="0" w:space="0" w:color="auto"/>
        <w:bottom w:val="none" w:sz="0" w:space="0" w:color="auto"/>
        <w:right w:val="none" w:sz="0" w:space="0" w:color="auto"/>
      </w:divBdr>
    </w:div>
    <w:div w:id="21354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oter" Target="foot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27C295AFACE040BD3E8A28C02A97D6"/>
        <w:category>
          <w:name w:val="General"/>
          <w:gallery w:val="placeholder"/>
        </w:category>
        <w:types>
          <w:type w:val="bbPlcHdr"/>
        </w:types>
        <w:behaviors>
          <w:behavior w:val="content"/>
        </w:behaviors>
        <w:guid w:val="{CA8D8F74-6DF2-4243-B89D-3C26349DBA62}"/>
      </w:docPartPr>
      <w:docPartBody>
        <w:p w:rsidR="00FD03CC" w:rsidRDefault="00947283">
          <w:pPr>
            <w:pStyle w:val="8A27C295AFACE040BD3E8A28C02A97D6"/>
          </w:pPr>
          <w:r w:rsidRPr="003D4112">
            <w:rPr>
              <w:b/>
              <w:bCs/>
              <w:color w:val="FFFFFF" w:themeColor="background1"/>
              <w:highlight w:val="lightGray"/>
            </w:rPr>
            <w:t>[Identifier-first line]</w:t>
          </w:r>
        </w:p>
      </w:docPartBody>
    </w:docPart>
    <w:docPart>
      <w:docPartPr>
        <w:name w:val="20AEC332D8850544BCF19D54376ED51E"/>
        <w:category>
          <w:name w:val="General"/>
          <w:gallery w:val="placeholder"/>
        </w:category>
        <w:types>
          <w:type w:val="bbPlcHdr"/>
        </w:types>
        <w:behaviors>
          <w:behavior w:val="content"/>
        </w:behaviors>
        <w:guid w:val="{F4E289FF-C48A-D542-8F08-7DE7EB187923}"/>
      </w:docPartPr>
      <w:docPartBody>
        <w:p w:rsidR="00FD03CC" w:rsidRDefault="00947283">
          <w:pPr>
            <w:pStyle w:val="20AEC332D8850544BCF19D54376ED51E"/>
          </w:pPr>
          <w:r w:rsidRPr="00ED262D">
            <w:rPr>
              <w:color w:val="FFFFFF" w:themeColor="background1"/>
            </w:rPr>
            <w:t>[</w:t>
          </w:r>
          <w:r>
            <w:rPr>
              <w:color w:val="FFFFFF" w:themeColor="background1"/>
            </w:rPr>
            <w:t>Identifier-second line</w:t>
          </w:r>
          <w:r w:rsidRPr="00ED262D">
            <w:rPr>
              <w:color w:val="FFFFFF" w:themeColor="background1"/>
            </w:rPr>
            <w:t>]</w:t>
          </w:r>
        </w:p>
      </w:docPartBody>
    </w:docPart>
    <w:docPart>
      <w:docPartPr>
        <w:name w:val="5EA90792F41E524DB42DAEEB8373AE18"/>
        <w:category>
          <w:name w:val="General"/>
          <w:gallery w:val="placeholder"/>
        </w:category>
        <w:types>
          <w:type w:val="bbPlcHdr"/>
        </w:types>
        <w:behaviors>
          <w:behavior w:val="content"/>
        </w:behaviors>
        <w:guid w:val="{F1C4DB15-AB12-C04B-9F8A-503ED33FF842}"/>
      </w:docPartPr>
      <w:docPartBody>
        <w:p w:rsidR="00FD03CC" w:rsidRDefault="00947283">
          <w:pPr>
            <w:pStyle w:val="5EA90792F41E524DB42DAEEB8373AE18"/>
          </w:pPr>
          <w:r w:rsidRPr="0098505B">
            <w:rPr>
              <w:highlight w:val="lightGray"/>
            </w:rPr>
            <w:t>[Title]</w:t>
          </w:r>
        </w:p>
      </w:docPartBody>
    </w:docPart>
    <w:docPart>
      <w:docPartPr>
        <w:name w:val="9911091AC9A663498E0192619F4CEB5C"/>
        <w:category>
          <w:name w:val="General"/>
          <w:gallery w:val="placeholder"/>
        </w:category>
        <w:types>
          <w:type w:val="bbPlcHdr"/>
        </w:types>
        <w:behaviors>
          <w:behavior w:val="content"/>
        </w:behaviors>
        <w:guid w:val="{E51857D5-8967-4A49-9732-D4A05D4DADF8}"/>
      </w:docPartPr>
      <w:docPartBody>
        <w:p w:rsidR="00FD03CC" w:rsidRDefault="00947283">
          <w:pPr>
            <w:pStyle w:val="9911091AC9A663498E0192619F4CEB5C"/>
          </w:pPr>
          <w:r>
            <w:rPr>
              <w:highlight w:val="lightGray"/>
            </w:rPr>
            <w:t>[Subtitle]</w:t>
          </w:r>
        </w:p>
      </w:docPartBody>
    </w:docPart>
    <w:docPart>
      <w:docPartPr>
        <w:name w:val="C68740A2A9D7FF44AF86F5EA3DED7ACF"/>
        <w:category>
          <w:name w:val="General"/>
          <w:gallery w:val="placeholder"/>
        </w:category>
        <w:types>
          <w:type w:val="bbPlcHdr"/>
        </w:types>
        <w:behaviors>
          <w:behavior w:val="content"/>
        </w:behaviors>
        <w:guid w:val="{A4162637-C21B-494F-A5DA-AD92AB11DE61}"/>
      </w:docPartPr>
      <w:docPartBody>
        <w:p w:rsidR="00FD03CC" w:rsidRDefault="00947283">
          <w:pPr>
            <w:pStyle w:val="C68740A2A9D7FF44AF86F5EA3DED7ACF"/>
          </w:pPr>
          <w:r w:rsidRPr="0098505B">
            <w:rPr>
              <w:rStyle w:val="DateChar"/>
              <w:highlight w:val="lightGray"/>
            </w:rPr>
            <w:t>Click or tap to enter a date.</w:t>
          </w:r>
        </w:p>
      </w:docPartBody>
    </w:docPart>
    <w:docPart>
      <w:docPartPr>
        <w:name w:val="844C5AAFD06E8B4A80653B17EA8A3A6B"/>
        <w:category>
          <w:name w:val="General"/>
          <w:gallery w:val="placeholder"/>
        </w:category>
        <w:types>
          <w:type w:val="bbPlcHdr"/>
        </w:types>
        <w:behaviors>
          <w:behavior w:val="content"/>
        </w:behaviors>
        <w:guid w:val="{9BD7FE17-B9DC-D843-AF53-582D4516F969}"/>
      </w:docPartPr>
      <w:docPartBody>
        <w:p w:rsidR="00FD03CC" w:rsidRDefault="00947283">
          <w:pPr>
            <w:pStyle w:val="844C5AAFD06E8B4A80653B17EA8A3A6B"/>
          </w:pPr>
          <w:r w:rsidRPr="0098505B">
            <w:rPr>
              <w:highlight w:val="lightGray"/>
            </w:rPr>
            <w:t>[Title]</w:t>
          </w:r>
        </w:p>
      </w:docPartBody>
    </w:docPart>
    <w:docPart>
      <w:docPartPr>
        <w:name w:val="F91130B83C13FB448392A65C5231CCA3"/>
        <w:category>
          <w:name w:val="General"/>
          <w:gallery w:val="placeholder"/>
        </w:category>
        <w:types>
          <w:type w:val="bbPlcHdr"/>
        </w:types>
        <w:behaviors>
          <w:behavior w:val="content"/>
        </w:behaviors>
        <w:guid w:val="{EF4B4670-A947-2A4B-9842-754081F4E531}"/>
      </w:docPartPr>
      <w:docPartBody>
        <w:p w:rsidR="00FD03CC" w:rsidRDefault="00947283">
          <w:pPr>
            <w:pStyle w:val="F91130B83C13FB448392A65C5231CCA3"/>
          </w:pPr>
          <w:r>
            <w:rPr>
              <w:highlight w:val="lightGray"/>
            </w:rPr>
            <w:t>[Subtitle]</w:t>
          </w:r>
        </w:p>
      </w:docPartBody>
    </w:docPart>
    <w:docPart>
      <w:docPartPr>
        <w:name w:val="0EC65B2D93C59549A73A3049FB8B7640"/>
        <w:category>
          <w:name w:val="General"/>
          <w:gallery w:val="placeholder"/>
        </w:category>
        <w:types>
          <w:type w:val="bbPlcHdr"/>
        </w:types>
        <w:behaviors>
          <w:behavior w:val="content"/>
        </w:behaviors>
        <w:guid w:val="{0741BBC5-51DC-8D46-9EDF-ADFA2E2FB52B}"/>
      </w:docPartPr>
      <w:docPartBody>
        <w:p w:rsidR="00FD03CC" w:rsidRDefault="00947283">
          <w:pPr>
            <w:pStyle w:val="0EC65B2D93C59549A73A3049FB8B7640"/>
          </w:pPr>
          <w:r w:rsidRPr="0098505B">
            <w:rPr>
              <w:highlight w:val="lightGray"/>
            </w:rPr>
            <w:t>[Title]</w:t>
          </w:r>
        </w:p>
      </w:docPartBody>
    </w:docPart>
    <w:docPart>
      <w:docPartPr>
        <w:name w:val="BF6BDD7406032D489A6C8763DCD7D425"/>
        <w:category>
          <w:name w:val="General"/>
          <w:gallery w:val="placeholder"/>
        </w:category>
        <w:types>
          <w:type w:val="bbPlcHdr"/>
        </w:types>
        <w:behaviors>
          <w:behavior w:val="content"/>
        </w:behaviors>
        <w:guid w:val="{A0683703-8F40-564A-8DA8-EDD5EE746B66}"/>
      </w:docPartPr>
      <w:docPartBody>
        <w:p w:rsidR="00FD03CC" w:rsidRDefault="00947283">
          <w:pPr>
            <w:pStyle w:val="BF6BDD7406032D489A6C8763DCD7D425"/>
          </w:pPr>
          <w:r>
            <w:rPr>
              <w:highlight w:val="lightGray"/>
            </w:rPr>
            <w:t>[Subtitle]</w:t>
          </w:r>
        </w:p>
      </w:docPartBody>
    </w:docPart>
    <w:docPart>
      <w:docPartPr>
        <w:name w:val="52D28DE87A4FB24D9FFE80427220981E"/>
        <w:category>
          <w:name w:val="General"/>
          <w:gallery w:val="placeholder"/>
        </w:category>
        <w:types>
          <w:type w:val="bbPlcHdr"/>
        </w:types>
        <w:behaviors>
          <w:behavior w:val="content"/>
        </w:behaviors>
        <w:guid w:val="{281A0BEF-3ED0-F94A-AB06-F0B5D647281F}"/>
      </w:docPartPr>
      <w:docPartBody>
        <w:p w:rsidR="00FD03CC" w:rsidRDefault="00947283">
          <w:pPr>
            <w:pStyle w:val="52D28DE87A4FB24D9FFE80427220981E"/>
          </w:pPr>
          <w:r w:rsidRPr="0098505B">
            <w:rPr>
              <w:highlight w:val="lightGray"/>
            </w:rPr>
            <w:t>[Title]</w:t>
          </w:r>
        </w:p>
      </w:docPartBody>
    </w:docPart>
    <w:docPart>
      <w:docPartPr>
        <w:name w:val="B5E78A5EB1D70B45BBFCF56893F3AFF8"/>
        <w:category>
          <w:name w:val="General"/>
          <w:gallery w:val="placeholder"/>
        </w:category>
        <w:types>
          <w:type w:val="bbPlcHdr"/>
        </w:types>
        <w:behaviors>
          <w:behavior w:val="content"/>
        </w:behaviors>
        <w:guid w:val="{E13B7C7B-FD4B-7847-B99A-687644CD80A4}"/>
      </w:docPartPr>
      <w:docPartBody>
        <w:p w:rsidR="00FD03CC" w:rsidRDefault="00947283">
          <w:pPr>
            <w:pStyle w:val="B5E78A5EB1D70B45BBFCF56893F3AFF8"/>
          </w:pPr>
          <w:r>
            <w:rPr>
              <w:highlight w:val="lightGray"/>
            </w:rPr>
            <w:t>[Subtitle]</w:t>
          </w:r>
        </w:p>
      </w:docPartBody>
    </w:docPart>
    <w:docPart>
      <w:docPartPr>
        <w:name w:val="827345E77026E343B778D37E13F1D3F1"/>
        <w:category>
          <w:name w:val="General"/>
          <w:gallery w:val="placeholder"/>
        </w:category>
        <w:types>
          <w:type w:val="bbPlcHdr"/>
        </w:types>
        <w:behaviors>
          <w:behavior w:val="content"/>
        </w:behaviors>
        <w:guid w:val="{42139D67-B692-DD43-A7E0-BCFE24378376}"/>
      </w:docPartPr>
      <w:docPartBody>
        <w:p w:rsidR="00FD03CC" w:rsidRDefault="00947283">
          <w:pPr>
            <w:pStyle w:val="827345E77026E343B778D37E13F1D3F1"/>
          </w:pPr>
          <w:r w:rsidRPr="0098505B">
            <w:rPr>
              <w:highlight w:val="lightGray"/>
            </w:rPr>
            <w:t>[Title]</w:t>
          </w:r>
        </w:p>
      </w:docPartBody>
    </w:docPart>
    <w:docPart>
      <w:docPartPr>
        <w:name w:val="A8CB00DBF2F3FB4BACDF6384EA4650D5"/>
        <w:category>
          <w:name w:val="General"/>
          <w:gallery w:val="placeholder"/>
        </w:category>
        <w:types>
          <w:type w:val="bbPlcHdr"/>
        </w:types>
        <w:behaviors>
          <w:behavior w:val="content"/>
        </w:behaviors>
        <w:guid w:val="{C807869A-FAE8-564E-9B0E-E3C4A524080F}"/>
      </w:docPartPr>
      <w:docPartBody>
        <w:p w:rsidR="00557607" w:rsidRDefault="00947283">
          <w:pPr>
            <w:pStyle w:val="A8CB00DBF2F3FB4BACDF6384EA4650D5"/>
          </w:pPr>
          <w:r w:rsidRPr="0098505B">
            <w:rPr>
              <w:rStyle w:val="DateChar"/>
              <w:highlight w:val="lightGray"/>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83"/>
    <w:rsid w:val="00034194"/>
    <w:rsid w:val="00144928"/>
    <w:rsid w:val="001F08BD"/>
    <w:rsid w:val="001F245C"/>
    <w:rsid w:val="00251ACC"/>
    <w:rsid w:val="003314EB"/>
    <w:rsid w:val="003D49B9"/>
    <w:rsid w:val="003F21B6"/>
    <w:rsid w:val="00500807"/>
    <w:rsid w:val="00523F39"/>
    <w:rsid w:val="00557607"/>
    <w:rsid w:val="005D6C7E"/>
    <w:rsid w:val="006F5B1A"/>
    <w:rsid w:val="00751A2A"/>
    <w:rsid w:val="00786B6D"/>
    <w:rsid w:val="007A4A38"/>
    <w:rsid w:val="00947283"/>
    <w:rsid w:val="00973930"/>
    <w:rsid w:val="009A7F11"/>
    <w:rsid w:val="00A8607D"/>
    <w:rsid w:val="00B406DE"/>
    <w:rsid w:val="00DF62B3"/>
    <w:rsid w:val="00E07E10"/>
    <w:rsid w:val="00E550A6"/>
    <w:rsid w:val="00E900A7"/>
    <w:rsid w:val="00FD03CC"/>
    <w:rsid w:val="00FE34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A26C5E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27C295AFACE040BD3E8A28C02A97D6">
    <w:name w:val="8A27C295AFACE040BD3E8A28C02A97D6"/>
  </w:style>
  <w:style w:type="paragraph" w:customStyle="1" w:styleId="20AEC332D8850544BCF19D54376ED51E">
    <w:name w:val="20AEC332D8850544BCF19D54376ED51E"/>
  </w:style>
  <w:style w:type="paragraph" w:customStyle="1" w:styleId="5EA90792F41E524DB42DAEEB8373AE18">
    <w:name w:val="5EA90792F41E524DB42DAEEB8373AE18"/>
  </w:style>
  <w:style w:type="paragraph" w:customStyle="1" w:styleId="9911091AC9A663498E0192619F4CEB5C">
    <w:name w:val="9911091AC9A663498E0192619F4CEB5C"/>
  </w:style>
  <w:style w:type="paragraph" w:styleId="Date">
    <w:name w:val="Date"/>
    <w:basedOn w:val="Normal"/>
    <w:next w:val="Normal"/>
    <w:link w:val="DateChar"/>
    <w:uiPriority w:val="99"/>
    <w:unhideWhenUsed/>
    <w:pPr>
      <w:framePr w:w="6804" w:hSpace="2835" w:wrap="around" w:vAnchor="page" w:hAnchor="margin" w:y="5104" w:anchorLock="1"/>
      <w:spacing w:after="120" w:line="264" w:lineRule="auto"/>
    </w:pPr>
    <w:rPr>
      <w:sz w:val="20"/>
      <w:szCs w:val="22"/>
    </w:rPr>
  </w:style>
  <w:style w:type="character" w:customStyle="1" w:styleId="DateChar">
    <w:name w:val="Date Char"/>
    <w:basedOn w:val="DefaultParagraphFont"/>
    <w:link w:val="Date"/>
    <w:uiPriority w:val="99"/>
    <w:rPr>
      <w:sz w:val="20"/>
      <w:szCs w:val="22"/>
    </w:rPr>
  </w:style>
  <w:style w:type="paragraph" w:customStyle="1" w:styleId="C68740A2A9D7FF44AF86F5EA3DED7ACF">
    <w:name w:val="C68740A2A9D7FF44AF86F5EA3DED7ACF"/>
  </w:style>
  <w:style w:type="paragraph" w:customStyle="1" w:styleId="844C5AAFD06E8B4A80653B17EA8A3A6B">
    <w:name w:val="844C5AAFD06E8B4A80653B17EA8A3A6B"/>
  </w:style>
  <w:style w:type="paragraph" w:customStyle="1" w:styleId="F91130B83C13FB448392A65C5231CCA3">
    <w:name w:val="F91130B83C13FB448392A65C5231CCA3"/>
  </w:style>
  <w:style w:type="paragraph" w:customStyle="1" w:styleId="0EC65B2D93C59549A73A3049FB8B7640">
    <w:name w:val="0EC65B2D93C59549A73A3049FB8B7640"/>
  </w:style>
  <w:style w:type="paragraph" w:customStyle="1" w:styleId="BF6BDD7406032D489A6C8763DCD7D425">
    <w:name w:val="BF6BDD7406032D489A6C8763DCD7D425"/>
  </w:style>
  <w:style w:type="paragraph" w:customStyle="1" w:styleId="52D28DE87A4FB24D9FFE80427220981E">
    <w:name w:val="52D28DE87A4FB24D9FFE80427220981E"/>
  </w:style>
  <w:style w:type="paragraph" w:customStyle="1" w:styleId="B5E78A5EB1D70B45BBFCF56893F3AFF8">
    <w:name w:val="B5E78A5EB1D70B45BBFCF56893F3AFF8"/>
  </w:style>
  <w:style w:type="paragraph" w:customStyle="1" w:styleId="827345E77026E343B778D37E13F1D3F1">
    <w:name w:val="827345E77026E343B778D37E13F1D3F1"/>
  </w:style>
  <w:style w:type="paragraph" w:customStyle="1" w:styleId="A8CB00DBF2F3FB4BACDF6384EA4650D5">
    <w:name w:val="A8CB00DBF2F3FB4BACDF6384EA465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E0E6755AB1DF45B86B20B0AAEA9B8F" ma:contentTypeVersion="13" ma:contentTypeDescription="Create a new document." ma:contentTypeScope="" ma:versionID="ab5686124d78e2a235fad881cd217ade">
  <xsd:schema xmlns:xsd="http://www.w3.org/2001/XMLSchema" xmlns:xs="http://www.w3.org/2001/XMLSchema" xmlns:p="http://schemas.microsoft.com/office/2006/metadata/properties" xmlns:ns3="1a970f89-744d-4397-bf91-45fadc282772" xmlns:ns4="24f1856e-7453-4600-a8b8-bfc3b43babb6" targetNamespace="http://schemas.microsoft.com/office/2006/metadata/properties" ma:root="true" ma:fieldsID="b565ae7d6798ed375218bc74d451f52f" ns3:_="" ns4:_="">
    <xsd:import namespace="1a970f89-744d-4397-bf91-45fadc282772"/>
    <xsd:import namespace="24f1856e-7453-4600-a8b8-bfc3b43bab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70f89-744d-4397-bf91-45fadc282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f1856e-7453-4600-a8b8-bfc3b43bab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34FE4-C36A-4729-AD1A-81397445906F}">
  <ds:schemaRefs>
    <ds:schemaRef ds:uri="http://schemas.openxmlformats.org/officeDocument/2006/bibliography"/>
  </ds:schemaRefs>
</ds:datastoreItem>
</file>

<file path=customXml/itemProps2.xml><?xml version="1.0" encoding="utf-8"?>
<ds:datastoreItem xmlns:ds="http://schemas.openxmlformats.org/officeDocument/2006/customXml" ds:itemID="{5E233013-EED3-4235-9635-251E76BE2FED}">
  <ds:schemaRefs>
    <ds:schemaRef ds:uri="http://schemas.microsoft.com/sharepoint/v3/contenttype/forms"/>
  </ds:schemaRefs>
</ds:datastoreItem>
</file>

<file path=customXml/itemProps3.xml><?xml version="1.0" encoding="utf-8"?>
<ds:datastoreItem xmlns:ds="http://schemas.openxmlformats.org/officeDocument/2006/customXml" ds:itemID="{4F1F4198-6A2C-44BE-9274-0E9D01F4B0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B96961-870A-4122-BD01-0AAB74CDE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70f89-744d-4397-bf91-45fadc282772"/>
    <ds:schemaRef ds:uri="24f1856e-7453-4600-a8b8-bfc3b43ba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17522</Words>
  <Characters>99880</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Evaluating the Benefits of Therapeutic Horticulture for People with Autism - Kevin Heinze Grow Program</vt:lpstr>
    </vt:vector>
  </TitlesOfParts>
  <Company/>
  <LinksUpToDate>false</LinksUpToDate>
  <CharactersWithSpaces>117168</CharactersWithSpaces>
  <SharedDoc>false</SharedDoc>
  <HLinks>
    <vt:vector size="264" baseType="variant">
      <vt:variant>
        <vt:i4>7602201</vt:i4>
      </vt:variant>
      <vt:variant>
        <vt:i4>614</vt:i4>
      </vt:variant>
      <vt:variant>
        <vt:i4>0</vt:i4>
      </vt:variant>
      <vt:variant>
        <vt:i4>5</vt:i4>
      </vt:variant>
      <vt:variant>
        <vt:lpwstr>https://www.abs.gov.au/AUSSTATS/abs@.nsf/Lookup/4433.0.55.003Main+Features12012?OpenDocument</vt:lpwstr>
      </vt:variant>
      <vt:variant>
        <vt:lpwstr/>
      </vt:variant>
      <vt:variant>
        <vt:i4>1048629</vt:i4>
      </vt:variant>
      <vt:variant>
        <vt:i4>245</vt:i4>
      </vt:variant>
      <vt:variant>
        <vt:i4>0</vt:i4>
      </vt:variant>
      <vt:variant>
        <vt:i4>5</vt:i4>
      </vt:variant>
      <vt:variant>
        <vt:lpwstr/>
      </vt:variant>
      <vt:variant>
        <vt:lpwstr>_Toc44614436</vt:lpwstr>
      </vt:variant>
      <vt:variant>
        <vt:i4>1245237</vt:i4>
      </vt:variant>
      <vt:variant>
        <vt:i4>239</vt:i4>
      </vt:variant>
      <vt:variant>
        <vt:i4>0</vt:i4>
      </vt:variant>
      <vt:variant>
        <vt:i4>5</vt:i4>
      </vt:variant>
      <vt:variant>
        <vt:lpwstr/>
      </vt:variant>
      <vt:variant>
        <vt:lpwstr>_Toc44614435</vt:lpwstr>
      </vt:variant>
      <vt:variant>
        <vt:i4>1310772</vt:i4>
      </vt:variant>
      <vt:variant>
        <vt:i4>230</vt:i4>
      </vt:variant>
      <vt:variant>
        <vt:i4>0</vt:i4>
      </vt:variant>
      <vt:variant>
        <vt:i4>5</vt:i4>
      </vt:variant>
      <vt:variant>
        <vt:lpwstr/>
      </vt:variant>
      <vt:variant>
        <vt:lpwstr>_Toc44604522</vt:lpwstr>
      </vt:variant>
      <vt:variant>
        <vt:i4>1507380</vt:i4>
      </vt:variant>
      <vt:variant>
        <vt:i4>224</vt:i4>
      </vt:variant>
      <vt:variant>
        <vt:i4>0</vt:i4>
      </vt:variant>
      <vt:variant>
        <vt:i4>5</vt:i4>
      </vt:variant>
      <vt:variant>
        <vt:lpwstr/>
      </vt:variant>
      <vt:variant>
        <vt:lpwstr>_Toc44604521</vt:lpwstr>
      </vt:variant>
      <vt:variant>
        <vt:i4>1441844</vt:i4>
      </vt:variant>
      <vt:variant>
        <vt:i4>218</vt:i4>
      </vt:variant>
      <vt:variant>
        <vt:i4>0</vt:i4>
      </vt:variant>
      <vt:variant>
        <vt:i4>5</vt:i4>
      </vt:variant>
      <vt:variant>
        <vt:lpwstr/>
      </vt:variant>
      <vt:variant>
        <vt:lpwstr>_Toc44604520</vt:lpwstr>
      </vt:variant>
      <vt:variant>
        <vt:i4>2031671</vt:i4>
      </vt:variant>
      <vt:variant>
        <vt:i4>212</vt:i4>
      </vt:variant>
      <vt:variant>
        <vt:i4>0</vt:i4>
      </vt:variant>
      <vt:variant>
        <vt:i4>5</vt:i4>
      </vt:variant>
      <vt:variant>
        <vt:lpwstr/>
      </vt:variant>
      <vt:variant>
        <vt:lpwstr>_Toc44604519</vt:lpwstr>
      </vt:variant>
      <vt:variant>
        <vt:i4>1966135</vt:i4>
      </vt:variant>
      <vt:variant>
        <vt:i4>206</vt:i4>
      </vt:variant>
      <vt:variant>
        <vt:i4>0</vt:i4>
      </vt:variant>
      <vt:variant>
        <vt:i4>5</vt:i4>
      </vt:variant>
      <vt:variant>
        <vt:lpwstr/>
      </vt:variant>
      <vt:variant>
        <vt:lpwstr>_Toc44604518</vt:lpwstr>
      </vt:variant>
      <vt:variant>
        <vt:i4>1114167</vt:i4>
      </vt:variant>
      <vt:variant>
        <vt:i4>200</vt:i4>
      </vt:variant>
      <vt:variant>
        <vt:i4>0</vt:i4>
      </vt:variant>
      <vt:variant>
        <vt:i4>5</vt:i4>
      </vt:variant>
      <vt:variant>
        <vt:lpwstr/>
      </vt:variant>
      <vt:variant>
        <vt:lpwstr>_Toc44604517</vt:lpwstr>
      </vt:variant>
      <vt:variant>
        <vt:i4>1048631</vt:i4>
      </vt:variant>
      <vt:variant>
        <vt:i4>194</vt:i4>
      </vt:variant>
      <vt:variant>
        <vt:i4>0</vt:i4>
      </vt:variant>
      <vt:variant>
        <vt:i4>5</vt:i4>
      </vt:variant>
      <vt:variant>
        <vt:lpwstr/>
      </vt:variant>
      <vt:variant>
        <vt:lpwstr>_Toc44604516</vt:lpwstr>
      </vt:variant>
      <vt:variant>
        <vt:i4>1245239</vt:i4>
      </vt:variant>
      <vt:variant>
        <vt:i4>188</vt:i4>
      </vt:variant>
      <vt:variant>
        <vt:i4>0</vt:i4>
      </vt:variant>
      <vt:variant>
        <vt:i4>5</vt:i4>
      </vt:variant>
      <vt:variant>
        <vt:lpwstr/>
      </vt:variant>
      <vt:variant>
        <vt:lpwstr>_Toc44604515</vt:lpwstr>
      </vt:variant>
      <vt:variant>
        <vt:i4>1179703</vt:i4>
      </vt:variant>
      <vt:variant>
        <vt:i4>182</vt:i4>
      </vt:variant>
      <vt:variant>
        <vt:i4>0</vt:i4>
      </vt:variant>
      <vt:variant>
        <vt:i4>5</vt:i4>
      </vt:variant>
      <vt:variant>
        <vt:lpwstr/>
      </vt:variant>
      <vt:variant>
        <vt:lpwstr>_Toc44604514</vt:lpwstr>
      </vt:variant>
      <vt:variant>
        <vt:i4>1376311</vt:i4>
      </vt:variant>
      <vt:variant>
        <vt:i4>176</vt:i4>
      </vt:variant>
      <vt:variant>
        <vt:i4>0</vt:i4>
      </vt:variant>
      <vt:variant>
        <vt:i4>5</vt:i4>
      </vt:variant>
      <vt:variant>
        <vt:lpwstr/>
      </vt:variant>
      <vt:variant>
        <vt:lpwstr>_Toc44604513</vt:lpwstr>
      </vt:variant>
      <vt:variant>
        <vt:i4>1310775</vt:i4>
      </vt:variant>
      <vt:variant>
        <vt:i4>170</vt:i4>
      </vt:variant>
      <vt:variant>
        <vt:i4>0</vt:i4>
      </vt:variant>
      <vt:variant>
        <vt:i4>5</vt:i4>
      </vt:variant>
      <vt:variant>
        <vt:lpwstr/>
      </vt:variant>
      <vt:variant>
        <vt:lpwstr>_Toc44604512</vt:lpwstr>
      </vt:variant>
      <vt:variant>
        <vt:i4>1507383</vt:i4>
      </vt:variant>
      <vt:variant>
        <vt:i4>164</vt:i4>
      </vt:variant>
      <vt:variant>
        <vt:i4>0</vt:i4>
      </vt:variant>
      <vt:variant>
        <vt:i4>5</vt:i4>
      </vt:variant>
      <vt:variant>
        <vt:lpwstr/>
      </vt:variant>
      <vt:variant>
        <vt:lpwstr>_Toc44604511</vt:lpwstr>
      </vt:variant>
      <vt:variant>
        <vt:i4>1441847</vt:i4>
      </vt:variant>
      <vt:variant>
        <vt:i4>158</vt:i4>
      </vt:variant>
      <vt:variant>
        <vt:i4>0</vt:i4>
      </vt:variant>
      <vt:variant>
        <vt:i4>5</vt:i4>
      </vt:variant>
      <vt:variant>
        <vt:lpwstr/>
      </vt:variant>
      <vt:variant>
        <vt:lpwstr>_Toc44604510</vt:lpwstr>
      </vt:variant>
      <vt:variant>
        <vt:i4>2031670</vt:i4>
      </vt:variant>
      <vt:variant>
        <vt:i4>152</vt:i4>
      </vt:variant>
      <vt:variant>
        <vt:i4>0</vt:i4>
      </vt:variant>
      <vt:variant>
        <vt:i4>5</vt:i4>
      </vt:variant>
      <vt:variant>
        <vt:lpwstr/>
      </vt:variant>
      <vt:variant>
        <vt:lpwstr>_Toc44604509</vt:lpwstr>
      </vt:variant>
      <vt:variant>
        <vt:i4>1966134</vt:i4>
      </vt:variant>
      <vt:variant>
        <vt:i4>146</vt:i4>
      </vt:variant>
      <vt:variant>
        <vt:i4>0</vt:i4>
      </vt:variant>
      <vt:variant>
        <vt:i4>5</vt:i4>
      </vt:variant>
      <vt:variant>
        <vt:lpwstr/>
      </vt:variant>
      <vt:variant>
        <vt:lpwstr>_Toc44604508</vt:lpwstr>
      </vt:variant>
      <vt:variant>
        <vt:i4>1114166</vt:i4>
      </vt:variant>
      <vt:variant>
        <vt:i4>140</vt:i4>
      </vt:variant>
      <vt:variant>
        <vt:i4>0</vt:i4>
      </vt:variant>
      <vt:variant>
        <vt:i4>5</vt:i4>
      </vt:variant>
      <vt:variant>
        <vt:lpwstr/>
      </vt:variant>
      <vt:variant>
        <vt:lpwstr>_Toc44604507</vt:lpwstr>
      </vt:variant>
      <vt:variant>
        <vt:i4>1048630</vt:i4>
      </vt:variant>
      <vt:variant>
        <vt:i4>134</vt:i4>
      </vt:variant>
      <vt:variant>
        <vt:i4>0</vt:i4>
      </vt:variant>
      <vt:variant>
        <vt:i4>5</vt:i4>
      </vt:variant>
      <vt:variant>
        <vt:lpwstr/>
      </vt:variant>
      <vt:variant>
        <vt:lpwstr>_Toc44604506</vt:lpwstr>
      </vt:variant>
      <vt:variant>
        <vt:i4>1245238</vt:i4>
      </vt:variant>
      <vt:variant>
        <vt:i4>128</vt:i4>
      </vt:variant>
      <vt:variant>
        <vt:i4>0</vt:i4>
      </vt:variant>
      <vt:variant>
        <vt:i4>5</vt:i4>
      </vt:variant>
      <vt:variant>
        <vt:lpwstr/>
      </vt:variant>
      <vt:variant>
        <vt:lpwstr>_Toc44604505</vt:lpwstr>
      </vt:variant>
      <vt:variant>
        <vt:i4>1179702</vt:i4>
      </vt:variant>
      <vt:variant>
        <vt:i4>122</vt:i4>
      </vt:variant>
      <vt:variant>
        <vt:i4>0</vt:i4>
      </vt:variant>
      <vt:variant>
        <vt:i4>5</vt:i4>
      </vt:variant>
      <vt:variant>
        <vt:lpwstr/>
      </vt:variant>
      <vt:variant>
        <vt:lpwstr>_Toc44604504</vt:lpwstr>
      </vt:variant>
      <vt:variant>
        <vt:i4>1376310</vt:i4>
      </vt:variant>
      <vt:variant>
        <vt:i4>116</vt:i4>
      </vt:variant>
      <vt:variant>
        <vt:i4>0</vt:i4>
      </vt:variant>
      <vt:variant>
        <vt:i4>5</vt:i4>
      </vt:variant>
      <vt:variant>
        <vt:lpwstr/>
      </vt:variant>
      <vt:variant>
        <vt:lpwstr>_Toc44604503</vt:lpwstr>
      </vt:variant>
      <vt:variant>
        <vt:i4>1310774</vt:i4>
      </vt:variant>
      <vt:variant>
        <vt:i4>110</vt:i4>
      </vt:variant>
      <vt:variant>
        <vt:i4>0</vt:i4>
      </vt:variant>
      <vt:variant>
        <vt:i4>5</vt:i4>
      </vt:variant>
      <vt:variant>
        <vt:lpwstr/>
      </vt:variant>
      <vt:variant>
        <vt:lpwstr>_Toc44604502</vt:lpwstr>
      </vt:variant>
      <vt:variant>
        <vt:i4>1507382</vt:i4>
      </vt:variant>
      <vt:variant>
        <vt:i4>104</vt:i4>
      </vt:variant>
      <vt:variant>
        <vt:i4>0</vt:i4>
      </vt:variant>
      <vt:variant>
        <vt:i4>5</vt:i4>
      </vt:variant>
      <vt:variant>
        <vt:lpwstr/>
      </vt:variant>
      <vt:variant>
        <vt:lpwstr>_Toc44604501</vt:lpwstr>
      </vt:variant>
      <vt:variant>
        <vt:i4>1441846</vt:i4>
      </vt:variant>
      <vt:variant>
        <vt:i4>98</vt:i4>
      </vt:variant>
      <vt:variant>
        <vt:i4>0</vt:i4>
      </vt:variant>
      <vt:variant>
        <vt:i4>5</vt:i4>
      </vt:variant>
      <vt:variant>
        <vt:lpwstr/>
      </vt:variant>
      <vt:variant>
        <vt:lpwstr>_Toc44604500</vt:lpwstr>
      </vt:variant>
      <vt:variant>
        <vt:i4>1966143</vt:i4>
      </vt:variant>
      <vt:variant>
        <vt:i4>92</vt:i4>
      </vt:variant>
      <vt:variant>
        <vt:i4>0</vt:i4>
      </vt:variant>
      <vt:variant>
        <vt:i4>5</vt:i4>
      </vt:variant>
      <vt:variant>
        <vt:lpwstr/>
      </vt:variant>
      <vt:variant>
        <vt:lpwstr>_Toc44604499</vt:lpwstr>
      </vt:variant>
      <vt:variant>
        <vt:i4>2031679</vt:i4>
      </vt:variant>
      <vt:variant>
        <vt:i4>86</vt:i4>
      </vt:variant>
      <vt:variant>
        <vt:i4>0</vt:i4>
      </vt:variant>
      <vt:variant>
        <vt:i4>5</vt:i4>
      </vt:variant>
      <vt:variant>
        <vt:lpwstr/>
      </vt:variant>
      <vt:variant>
        <vt:lpwstr>_Toc44604498</vt:lpwstr>
      </vt:variant>
      <vt:variant>
        <vt:i4>1048639</vt:i4>
      </vt:variant>
      <vt:variant>
        <vt:i4>80</vt:i4>
      </vt:variant>
      <vt:variant>
        <vt:i4>0</vt:i4>
      </vt:variant>
      <vt:variant>
        <vt:i4>5</vt:i4>
      </vt:variant>
      <vt:variant>
        <vt:lpwstr/>
      </vt:variant>
      <vt:variant>
        <vt:lpwstr>_Toc44604497</vt:lpwstr>
      </vt:variant>
      <vt:variant>
        <vt:i4>1114175</vt:i4>
      </vt:variant>
      <vt:variant>
        <vt:i4>74</vt:i4>
      </vt:variant>
      <vt:variant>
        <vt:i4>0</vt:i4>
      </vt:variant>
      <vt:variant>
        <vt:i4>5</vt:i4>
      </vt:variant>
      <vt:variant>
        <vt:lpwstr/>
      </vt:variant>
      <vt:variant>
        <vt:lpwstr>_Toc44604496</vt:lpwstr>
      </vt:variant>
      <vt:variant>
        <vt:i4>1179711</vt:i4>
      </vt:variant>
      <vt:variant>
        <vt:i4>68</vt:i4>
      </vt:variant>
      <vt:variant>
        <vt:i4>0</vt:i4>
      </vt:variant>
      <vt:variant>
        <vt:i4>5</vt:i4>
      </vt:variant>
      <vt:variant>
        <vt:lpwstr/>
      </vt:variant>
      <vt:variant>
        <vt:lpwstr>_Toc44604495</vt:lpwstr>
      </vt:variant>
      <vt:variant>
        <vt:i4>1245247</vt:i4>
      </vt:variant>
      <vt:variant>
        <vt:i4>62</vt:i4>
      </vt:variant>
      <vt:variant>
        <vt:i4>0</vt:i4>
      </vt:variant>
      <vt:variant>
        <vt:i4>5</vt:i4>
      </vt:variant>
      <vt:variant>
        <vt:lpwstr/>
      </vt:variant>
      <vt:variant>
        <vt:lpwstr>_Toc44604494</vt:lpwstr>
      </vt:variant>
      <vt:variant>
        <vt:i4>1310783</vt:i4>
      </vt:variant>
      <vt:variant>
        <vt:i4>56</vt:i4>
      </vt:variant>
      <vt:variant>
        <vt:i4>0</vt:i4>
      </vt:variant>
      <vt:variant>
        <vt:i4>5</vt:i4>
      </vt:variant>
      <vt:variant>
        <vt:lpwstr/>
      </vt:variant>
      <vt:variant>
        <vt:lpwstr>_Toc44604493</vt:lpwstr>
      </vt:variant>
      <vt:variant>
        <vt:i4>1376319</vt:i4>
      </vt:variant>
      <vt:variant>
        <vt:i4>50</vt:i4>
      </vt:variant>
      <vt:variant>
        <vt:i4>0</vt:i4>
      </vt:variant>
      <vt:variant>
        <vt:i4>5</vt:i4>
      </vt:variant>
      <vt:variant>
        <vt:lpwstr/>
      </vt:variant>
      <vt:variant>
        <vt:lpwstr>_Toc44604492</vt:lpwstr>
      </vt:variant>
      <vt:variant>
        <vt:i4>1441855</vt:i4>
      </vt:variant>
      <vt:variant>
        <vt:i4>44</vt:i4>
      </vt:variant>
      <vt:variant>
        <vt:i4>0</vt:i4>
      </vt:variant>
      <vt:variant>
        <vt:i4>5</vt:i4>
      </vt:variant>
      <vt:variant>
        <vt:lpwstr/>
      </vt:variant>
      <vt:variant>
        <vt:lpwstr>_Toc44604491</vt:lpwstr>
      </vt:variant>
      <vt:variant>
        <vt:i4>4980830</vt:i4>
      </vt:variant>
      <vt:variant>
        <vt:i4>38</vt:i4>
      </vt:variant>
      <vt:variant>
        <vt:i4>0</vt:i4>
      </vt:variant>
      <vt:variant>
        <vt:i4>5</vt:i4>
      </vt:variant>
      <vt:variant>
        <vt:lpwstr>https://unimelbcloud.sharepoint.com/teams/MDI-KHG/Shared Documents/General/Kevin Heinze Grow Report_V2_June 2020_DRAFT.docx</vt:lpwstr>
      </vt:variant>
      <vt:variant>
        <vt:lpwstr>_Toc44604490</vt:lpwstr>
      </vt:variant>
      <vt:variant>
        <vt:i4>1966142</vt:i4>
      </vt:variant>
      <vt:variant>
        <vt:i4>32</vt:i4>
      </vt:variant>
      <vt:variant>
        <vt:i4>0</vt:i4>
      </vt:variant>
      <vt:variant>
        <vt:i4>5</vt:i4>
      </vt:variant>
      <vt:variant>
        <vt:lpwstr/>
      </vt:variant>
      <vt:variant>
        <vt:lpwstr>_Toc44604489</vt:lpwstr>
      </vt:variant>
      <vt:variant>
        <vt:i4>2031678</vt:i4>
      </vt:variant>
      <vt:variant>
        <vt:i4>26</vt:i4>
      </vt:variant>
      <vt:variant>
        <vt:i4>0</vt:i4>
      </vt:variant>
      <vt:variant>
        <vt:i4>5</vt:i4>
      </vt:variant>
      <vt:variant>
        <vt:lpwstr/>
      </vt:variant>
      <vt:variant>
        <vt:lpwstr>_Toc44604488</vt:lpwstr>
      </vt:variant>
      <vt:variant>
        <vt:i4>1048638</vt:i4>
      </vt:variant>
      <vt:variant>
        <vt:i4>20</vt:i4>
      </vt:variant>
      <vt:variant>
        <vt:i4>0</vt:i4>
      </vt:variant>
      <vt:variant>
        <vt:i4>5</vt:i4>
      </vt:variant>
      <vt:variant>
        <vt:lpwstr/>
      </vt:variant>
      <vt:variant>
        <vt:lpwstr>_Toc44604487</vt:lpwstr>
      </vt:variant>
      <vt:variant>
        <vt:i4>1114174</vt:i4>
      </vt:variant>
      <vt:variant>
        <vt:i4>14</vt:i4>
      </vt:variant>
      <vt:variant>
        <vt:i4>0</vt:i4>
      </vt:variant>
      <vt:variant>
        <vt:i4>5</vt:i4>
      </vt:variant>
      <vt:variant>
        <vt:lpwstr/>
      </vt:variant>
      <vt:variant>
        <vt:lpwstr>_Toc44604486</vt:lpwstr>
      </vt:variant>
      <vt:variant>
        <vt:i4>1179710</vt:i4>
      </vt:variant>
      <vt:variant>
        <vt:i4>8</vt:i4>
      </vt:variant>
      <vt:variant>
        <vt:i4>0</vt:i4>
      </vt:variant>
      <vt:variant>
        <vt:i4>5</vt:i4>
      </vt:variant>
      <vt:variant>
        <vt:lpwstr/>
      </vt:variant>
      <vt:variant>
        <vt:lpwstr>_Toc44604485</vt:lpwstr>
      </vt:variant>
      <vt:variant>
        <vt:i4>1245246</vt:i4>
      </vt:variant>
      <vt:variant>
        <vt:i4>2</vt:i4>
      </vt:variant>
      <vt:variant>
        <vt:i4>0</vt:i4>
      </vt:variant>
      <vt:variant>
        <vt:i4>5</vt:i4>
      </vt:variant>
      <vt:variant>
        <vt:lpwstr/>
      </vt:variant>
      <vt:variant>
        <vt:lpwstr>_Toc44604484</vt:lpwstr>
      </vt:variant>
      <vt:variant>
        <vt:i4>4194419</vt:i4>
      </vt:variant>
      <vt:variant>
        <vt:i4>3</vt:i4>
      </vt:variant>
      <vt:variant>
        <vt:i4>0</vt:i4>
      </vt:variant>
      <vt:variant>
        <vt:i4>5</vt:i4>
      </vt:variant>
      <vt:variant>
        <vt:lpwstr>mailto:ana.garciamelgar@unimelb.edu.au</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Benefits of Therapeutic Horticulture for People with Autism - Kevin Heinze Grow Program</dc:title>
  <dc:subject>Community Based Research Scheme - Prepared for Kevin Heinze Grow</dc:subject>
  <dc:creator>Microsoft Office User</dc:creator>
  <cp:keywords/>
  <dc:description/>
  <cp:lastModifiedBy>Sara Donaldson</cp:lastModifiedBy>
  <cp:revision>2</cp:revision>
  <cp:lastPrinted>2018-10-09T23:08:00Z</cp:lastPrinted>
  <dcterms:created xsi:type="dcterms:W3CDTF">2020-10-14T03:26:00Z</dcterms:created>
  <dcterms:modified xsi:type="dcterms:W3CDTF">2020-10-14T03:26:00Z</dcterms:modified>
  <cp:category>Centre for Program Evaluation &amp; Melbourne Disability Institute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0x01010089E0E6755AB1DF45B86B20B0AAEA9B8F</vt:lpwstr>
  </property>
</Properties>
</file>