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9773" w14:textId="003474F2" w:rsidR="00F862F1" w:rsidRDefault="000B3984" w:rsidP="006E70D9">
      <w:pPr>
        <w:pStyle w:val="Heading1"/>
        <w:spacing w:before="0" w:after="120"/>
      </w:pPr>
      <w:r>
        <w:rPr>
          <w:noProof/>
        </w:rPr>
        <w:drawing>
          <wp:anchor distT="0" distB="0" distL="114300" distR="114300" simplePos="0" relativeHeight="251707392" behindDoc="0" locked="0" layoutInCell="1" allowOverlap="1" wp14:anchorId="77770835" wp14:editId="086ECE6F">
            <wp:simplePos x="0" y="0"/>
            <wp:positionH relativeFrom="page">
              <wp:posOffset>-28575</wp:posOffset>
            </wp:positionH>
            <wp:positionV relativeFrom="page">
              <wp:posOffset>-38101</wp:posOffset>
            </wp:positionV>
            <wp:extent cx="7639050" cy="10807059"/>
            <wp:effectExtent l="0" t="0" r="0" b="0"/>
            <wp:wrapSquare wrapText="bothSides"/>
            <wp:docPr id="13" name="Picture 13" descr="Cover page image, including the title 'Melbourne Disability Institute. Building the evidence for transformation. Strategic plan 2019-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7493-MGSE-Mel-Disability-Inst-Cover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0711" cy="10809408"/>
                    </a:xfrm>
                    <a:prstGeom prst="rect">
                      <a:avLst/>
                    </a:prstGeom>
                  </pic:spPr>
                </pic:pic>
              </a:graphicData>
            </a:graphic>
            <wp14:sizeRelH relativeFrom="margin">
              <wp14:pctWidth>0</wp14:pctWidth>
            </wp14:sizeRelH>
            <wp14:sizeRelV relativeFrom="margin">
              <wp14:pctHeight>0</wp14:pctHeight>
            </wp14:sizeRelV>
          </wp:anchor>
        </w:drawing>
      </w:r>
    </w:p>
    <w:p w14:paraId="5B0CE822" w14:textId="424597F2" w:rsidR="000B3984" w:rsidRDefault="000B3984">
      <w:pPr>
        <w:spacing w:after="160" w:line="259" w:lineRule="auto"/>
        <w:rPr>
          <w:rFonts w:asciiTheme="majorHAnsi" w:eastAsiaTheme="majorEastAsia" w:hAnsiTheme="majorHAnsi" w:cstheme="majorBidi"/>
          <w:b/>
          <w:color w:val="094183" w:themeColor="text2"/>
          <w:sz w:val="32"/>
          <w:szCs w:val="32"/>
        </w:rPr>
      </w:pPr>
      <w:bookmarkStart w:id="0" w:name="_Toc527791890"/>
      <w:bookmarkStart w:id="1" w:name="_Toc171255"/>
    </w:p>
    <w:p w14:paraId="2B24596E" w14:textId="5B060555" w:rsidR="000B3984" w:rsidRDefault="000B3984">
      <w:pPr>
        <w:spacing w:after="160" w:line="259" w:lineRule="auto"/>
        <w:rPr>
          <w:rFonts w:asciiTheme="majorHAnsi" w:eastAsiaTheme="majorEastAsia" w:hAnsiTheme="majorHAnsi" w:cstheme="majorBidi"/>
          <w:b/>
          <w:color w:val="094183" w:themeColor="text2"/>
          <w:sz w:val="32"/>
          <w:szCs w:val="32"/>
        </w:rPr>
      </w:pPr>
    </w:p>
    <w:p w14:paraId="7B53DC8D" w14:textId="50AA2A44" w:rsidR="0023566C" w:rsidRDefault="00240E02" w:rsidP="00240E02">
      <w:pPr>
        <w:pStyle w:val="Heading1"/>
      </w:pPr>
      <w:r>
        <w:t>Table of contents</w:t>
      </w:r>
      <w:bookmarkEnd w:id="0"/>
      <w:bookmarkEnd w:id="1"/>
      <w:r>
        <w:t xml:space="preserve"> </w:t>
      </w:r>
    </w:p>
    <w:p w14:paraId="071BAECD" w14:textId="2140FC39" w:rsidR="00C52188" w:rsidRPr="00C52188" w:rsidRDefault="006E1A5D">
      <w:pPr>
        <w:pStyle w:val="TOC1"/>
        <w:tabs>
          <w:tab w:val="right" w:leader="dot" w:pos="9628"/>
        </w:tabs>
        <w:rPr>
          <w:rFonts w:eastAsiaTheme="minorEastAsia"/>
          <w:b w:val="0"/>
          <w:bCs w:val="0"/>
          <w:noProof/>
          <w:sz w:val="22"/>
          <w:szCs w:val="22"/>
          <w:lang w:eastAsia="en-AU"/>
        </w:rPr>
      </w:pPr>
      <w:r w:rsidRPr="00C52188">
        <w:rPr>
          <w:rFonts w:cstheme="minorHAnsi"/>
          <w:b w:val="0"/>
          <w:caps/>
          <w:sz w:val="22"/>
          <w:szCs w:val="22"/>
          <w:u w:val="single"/>
        </w:rPr>
        <w:fldChar w:fldCharType="begin"/>
      </w:r>
      <w:r w:rsidRPr="00C52188">
        <w:rPr>
          <w:rFonts w:cstheme="minorHAnsi"/>
          <w:b w:val="0"/>
          <w:caps/>
          <w:sz w:val="22"/>
          <w:szCs w:val="22"/>
          <w:u w:val="single"/>
        </w:rPr>
        <w:instrText xml:space="preserve"> TOC \o "1-3" \h \z \u </w:instrText>
      </w:r>
      <w:r w:rsidRPr="00C52188">
        <w:rPr>
          <w:rFonts w:cstheme="minorHAnsi"/>
          <w:b w:val="0"/>
          <w:caps/>
          <w:sz w:val="22"/>
          <w:szCs w:val="22"/>
          <w:u w:val="single"/>
        </w:rPr>
        <w:fldChar w:fldCharType="separate"/>
      </w:r>
      <w:hyperlink r:id="rId9" w:anchor="_Toc171251" w:history="1">
        <w:r w:rsidR="00C52188" w:rsidRPr="00C52188">
          <w:rPr>
            <w:rStyle w:val="Hyperlink"/>
            <w:b w:val="0"/>
            <w:noProof/>
            <w:sz w:val="22"/>
            <w:szCs w:val="22"/>
          </w:rPr>
          <w:t>Melbourne Disability Institute</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_Toc171251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1</w:t>
        </w:r>
        <w:r w:rsidR="00C52188" w:rsidRPr="00C52188">
          <w:rPr>
            <w:b w:val="0"/>
            <w:noProof/>
            <w:webHidden/>
            <w:sz w:val="22"/>
            <w:szCs w:val="22"/>
          </w:rPr>
          <w:fldChar w:fldCharType="end"/>
        </w:r>
      </w:hyperlink>
    </w:p>
    <w:p w14:paraId="263C9C59" w14:textId="60E90398" w:rsidR="00C52188" w:rsidRPr="00C52188" w:rsidRDefault="00933092">
      <w:pPr>
        <w:pStyle w:val="TOC1"/>
        <w:tabs>
          <w:tab w:val="right" w:leader="dot" w:pos="9628"/>
        </w:tabs>
        <w:rPr>
          <w:rFonts w:eastAsiaTheme="minorEastAsia"/>
          <w:b w:val="0"/>
          <w:bCs w:val="0"/>
          <w:noProof/>
          <w:sz w:val="22"/>
          <w:szCs w:val="22"/>
          <w:lang w:eastAsia="en-AU"/>
        </w:rPr>
      </w:pPr>
      <w:hyperlink w:anchor="_Toc171256" w:history="1">
        <w:r w:rsidR="00C52188" w:rsidRPr="00C52188">
          <w:rPr>
            <w:rStyle w:val="Hyperlink"/>
            <w:b w:val="0"/>
            <w:noProof/>
            <w:sz w:val="22"/>
            <w:szCs w:val="22"/>
          </w:rPr>
          <w:t>Vision</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_Toc171256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3</w:t>
        </w:r>
        <w:r w:rsidR="00C52188" w:rsidRPr="00C52188">
          <w:rPr>
            <w:b w:val="0"/>
            <w:noProof/>
            <w:webHidden/>
            <w:sz w:val="22"/>
            <w:szCs w:val="22"/>
          </w:rPr>
          <w:fldChar w:fldCharType="end"/>
        </w:r>
      </w:hyperlink>
    </w:p>
    <w:p w14:paraId="7E46D127" w14:textId="3D9F5887" w:rsidR="00C52188" w:rsidRPr="00C52188" w:rsidRDefault="00933092">
      <w:pPr>
        <w:pStyle w:val="TOC1"/>
        <w:tabs>
          <w:tab w:val="right" w:leader="dot" w:pos="9628"/>
        </w:tabs>
        <w:rPr>
          <w:rFonts w:eastAsiaTheme="minorEastAsia"/>
          <w:b w:val="0"/>
          <w:bCs w:val="0"/>
          <w:noProof/>
          <w:sz w:val="22"/>
          <w:szCs w:val="22"/>
          <w:lang w:eastAsia="en-AU"/>
        </w:rPr>
      </w:pPr>
      <w:hyperlink w:anchor="_Toc171257" w:history="1">
        <w:r w:rsidR="00C52188" w:rsidRPr="00C52188">
          <w:rPr>
            <w:rStyle w:val="Hyperlink"/>
            <w:b w:val="0"/>
            <w:noProof/>
            <w:sz w:val="22"/>
            <w:szCs w:val="22"/>
          </w:rPr>
          <w:t>Mission</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_Toc171257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3</w:t>
        </w:r>
        <w:r w:rsidR="00C52188" w:rsidRPr="00C52188">
          <w:rPr>
            <w:b w:val="0"/>
            <w:noProof/>
            <w:webHidden/>
            <w:sz w:val="22"/>
            <w:szCs w:val="22"/>
          </w:rPr>
          <w:fldChar w:fldCharType="end"/>
        </w:r>
      </w:hyperlink>
    </w:p>
    <w:p w14:paraId="7DD2C8AA" w14:textId="76233453" w:rsidR="00C52188" w:rsidRPr="00C52188" w:rsidRDefault="00933092">
      <w:pPr>
        <w:pStyle w:val="TOC1"/>
        <w:tabs>
          <w:tab w:val="right" w:leader="dot" w:pos="9628"/>
        </w:tabs>
        <w:rPr>
          <w:rFonts w:eastAsiaTheme="minorEastAsia"/>
          <w:b w:val="0"/>
          <w:bCs w:val="0"/>
          <w:noProof/>
          <w:sz w:val="22"/>
          <w:szCs w:val="22"/>
          <w:lang w:eastAsia="en-AU"/>
        </w:rPr>
      </w:pPr>
      <w:hyperlink w:anchor="_Toc171258" w:history="1">
        <w:r w:rsidR="00C52188" w:rsidRPr="00C52188">
          <w:rPr>
            <w:rStyle w:val="Hyperlink"/>
            <w:b w:val="0"/>
            <w:noProof/>
            <w:sz w:val="22"/>
            <w:szCs w:val="22"/>
          </w:rPr>
          <w:t>Executive Summary</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_Toc171258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3</w:t>
        </w:r>
        <w:r w:rsidR="00C52188" w:rsidRPr="00C52188">
          <w:rPr>
            <w:b w:val="0"/>
            <w:noProof/>
            <w:webHidden/>
            <w:sz w:val="22"/>
            <w:szCs w:val="22"/>
          </w:rPr>
          <w:fldChar w:fldCharType="end"/>
        </w:r>
      </w:hyperlink>
    </w:p>
    <w:p w14:paraId="1A691992" w14:textId="58FA48C1" w:rsidR="00C52188" w:rsidRPr="00C52188" w:rsidRDefault="00933092">
      <w:pPr>
        <w:pStyle w:val="TOC1"/>
        <w:tabs>
          <w:tab w:val="right" w:leader="dot" w:pos="9628"/>
        </w:tabs>
        <w:rPr>
          <w:rFonts w:eastAsiaTheme="minorEastAsia"/>
          <w:b w:val="0"/>
          <w:bCs w:val="0"/>
          <w:noProof/>
          <w:sz w:val="22"/>
          <w:szCs w:val="22"/>
          <w:lang w:eastAsia="en-AU"/>
        </w:rPr>
      </w:pPr>
      <w:hyperlink w:anchor="_Toc171259" w:history="1">
        <w:r w:rsidR="00C52188" w:rsidRPr="00C52188">
          <w:rPr>
            <w:rStyle w:val="Hyperlink"/>
            <w:b w:val="0"/>
            <w:noProof/>
            <w:sz w:val="22"/>
            <w:szCs w:val="22"/>
          </w:rPr>
          <w:t>Conceptual approaches</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_Toc171259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4</w:t>
        </w:r>
        <w:r w:rsidR="00C52188" w:rsidRPr="00C52188">
          <w:rPr>
            <w:b w:val="0"/>
            <w:noProof/>
            <w:webHidden/>
            <w:sz w:val="22"/>
            <w:szCs w:val="22"/>
          </w:rPr>
          <w:fldChar w:fldCharType="end"/>
        </w:r>
      </w:hyperlink>
    </w:p>
    <w:p w14:paraId="4D06BA99" w14:textId="53CD8350" w:rsidR="00C52188" w:rsidRPr="00C52188" w:rsidRDefault="00933092">
      <w:pPr>
        <w:pStyle w:val="TOC1"/>
        <w:tabs>
          <w:tab w:val="right" w:leader="dot" w:pos="9628"/>
        </w:tabs>
        <w:rPr>
          <w:rFonts w:eastAsiaTheme="minorEastAsia"/>
          <w:b w:val="0"/>
          <w:bCs w:val="0"/>
          <w:noProof/>
          <w:sz w:val="22"/>
          <w:szCs w:val="22"/>
          <w:lang w:eastAsia="en-AU"/>
        </w:rPr>
      </w:pPr>
      <w:hyperlink w:anchor="_Toc171260" w:history="1">
        <w:r w:rsidR="00C52188" w:rsidRPr="00C52188">
          <w:rPr>
            <w:rStyle w:val="Hyperlink"/>
            <w:b w:val="0"/>
            <w:noProof/>
            <w:sz w:val="22"/>
            <w:szCs w:val="22"/>
          </w:rPr>
          <w:t>Strategic themes</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_Toc171260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5</w:t>
        </w:r>
        <w:r w:rsidR="00C52188" w:rsidRPr="00C52188">
          <w:rPr>
            <w:b w:val="0"/>
            <w:noProof/>
            <w:webHidden/>
            <w:sz w:val="22"/>
            <w:szCs w:val="22"/>
          </w:rPr>
          <w:fldChar w:fldCharType="end"/>
        </w:r>
      </w:hyperlink>
    </w:p>
    <w:p w14:paraId="16316124" w14:textId="21F331A1" w:rsidR="00C52188" w:rsidRPr="00C52188" w:rsidRDefault="00933092">
      <w:pPr>
        <w:pStyle w:val="TOC1"/>
        <w:tabs>
          <w:tab w:val="right" w:leader="dot" w:pos="9628"/>
        </w:tabs>
        <w:rPr>
          <w:rFonts w:eastAsiaTheme="minorEastAsia"/>
          <w:b w:val="0"/>
          <w:bCs w:val="0"/>
          <w:noProof/>
          <w:sz w:val="22"/>
          <w:szCs w:val="22"/>
          <w:lang w:eastAsia="en-AU"/>
        </w:rPr>
      </w:pPr>
      <w:hyperlink w:anchor="_Toc171261" w:history="1">
        <w:r w:rsidR="00C52188" w:rsidRPr="00C52188">
          <w:rPr>
            <w:rStyle w:val="Hyperlink"/>
            <w:b w:val="0"/>
            <w:noProof/>
            <w:sz w:val="22"/>
            <w:szCs w:val="22"/>
          </w:rPr>
          <w:t>Foundation principles</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_Toc171261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6</w:t>
        </w:r>
        <w:r w:rsidR="00C52188" w:rsidRPr="00C52188">
          <w:rPr>
            <w:b w:val="0"/>
            <w:noProof/>
            <w:webHidden/>
            <w:sz w:val="22"/>
            <w:szCs w:val="22"/>
          </w:rPr>
          <w:fldChar w:fldCharType="end"/>
        </w:r>
      </w:hyperlink>
    </w:p>
    <w:p w14:paraId="6AB89F98" w14:textId="4B267F46" w:rsidR="00C52188" w:rsidRPr="00C52188" w:rsidRDefault="00933092">
      <w:pPr>
        <w:pStyle w:val="TOC1"/>
        <w:tabs>
          <w:tab w:val="right" w:leader="dot" w:pos="9628"/>
        </w:tabs>
        <w:rPr>
          <w:rFonts w:eastAsiaTheme="minorEastAsia"/>
          <w:b w:val="0"/>
          <w:bCs w:val="0"/>
          <w:noProof/>
          <w:sz w:val="22"/>
          <w:szCs w:val="22"/>
          <w:lang w:eastAsia="en-AU"/>
        </w:rPr>
      </w:pPr>
      <w:hyperlink w:anchor="_Toc171264" w:history="1">
        <w:r w:rsidR="00C52188" w:rsidRPr="00C52188">
          <w:rPr>
            <w:rStyle w:val="Hyperlink"/>
            <w:b w:val="0"/>
            <w:noProof/>
            <w:sz w:val="22"/>
            <w:szCs w:val="22"/>
          </w:rPr>
          <w:t>Democratising Disability Data</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_Toc171264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7</w:t>
        </w:r>
        <w:r w:rsidR="00C52188" w:rsidRPr="00C52188">
          <w:rPr>
            <w:b w:val="0"/>
            <w:noProof/>
            <w:webHidden/>
            <w:sz w:val="22"/>
            <w:szCs w:val="22"/>
          </w:rPr>
          <w:fldChar w:fldCharType="end"/>
        </w:r>
      </w:hyperlink>
    </w:p>
    <w:p w14:paraId="47CF6AE0" w14:textId="1CB4223D" w:rsidR="00C52188" w:rsidRPr="00C52188" w:rsidRDefault="00933092">
      <w:pPr>
        <w:pStyle w:val="TOC1"/>
        <w:tabs>
          <w:tab w:val="right" w:leader="dot" w:pos="9628"/>
        </w:tabs>
        <w:rPr>
          <w:rFonts w:eastAsiaTheme="minorEastAsia"/>
          <w:b w:val="0"/>
          <w:bCs w:val="0"/>
          <w:noProof/>
          <w:sz w:val="22"/>
          <w:szCs w:val="22"/>
          <w:lang w:eastAsia="en-AU"/>
        </w:rPr>
      </w:pPr>
      <w:hyperlink w:anchor="_Toc171265" w:history="1">
        <w:r w:rsidR="00C52188" w:rsidRPr="00C52188">
          <w:rPr>
            <w:rStyle w:val="Hyperlink"/>
            <w:b w:val="0"/>
            <w:noProof/>
            <w:sz w:val="22"/>
            <w:szCs w:val="22"/>
          </w:rPr>
          <w:t>Approach</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_Toc171265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7</w:t>
        </w:r>
        <w:r w:rsidR="00C52188" w:rsidRPr="00C52188">
          <w:rPr>
            <w:b w:val="0"/>
            <w:noProof/>
            <w:webHidden/>
            <w:sz w:val="22"/>
            <w:szCs w:val="22"/>
          </w:rPr>
          <w:fldChar w:fldCharType="end"/>
        </w:r>
      </w:hyperlink>
    </w:p>
    <w:p w14:paraId="7B43F959" w14:textId="2B4EC43F" w:rsidR="00C52188" w:rsidRPr="00C52188" w:rsidRDefault="00933092">
      <w:pPr>
        <w:pStyle w:val="TOC1"/>
        <w:tabs>
          <w:tab w:val="right" w:leader="dot" w:pos="9628"/>
        </w:tabs>
        <w:rPr>
          <w:rFonts w:eastAsiaTheme="minorEastAsia"/>
          <w:b w:val="0"/>
          <w:bCs w:val="0"/>
          <w:noProof/>
          <w:sz w:val="22"/>
          <w:szCs w:val="22"/>
          <w:lang w:eastAsia="en-AU"/>
        </w:rPr>
      </w:pPr>
      <w:hyperlink w:anchor="_Toc171266" w:history="1">
        <w:r w:rsidR="00C52188" w:rsidRPr="00C52188">
          <w:rPr>
            <w:rStyle w:val="Hyperlink"/>
            <w:b w:val="0"/>
            <w:noProof/>
            <w:sz w:val="22"/>
            <w:szCs w:val="22"/>
          </w:rPr>
          <w:t>Strategy 2018-2020</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_Toc171266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8</w:t>
        </w:r>
        <w:r w:rsidR="00C52188" w:rsidRPr="00C52188">
          <w:rPr>
            <w:b w:val="0"/>
            <w:noProof/>
            <w:webHidden/>
            <w:sz w:val="22"/>
            <w:szCs w:val="22"/>
          </w:rPr>
          <w:fldChar w:fldCharType="end"/>
        </w:r>
      </w:hyperlink>
    </w:p>
    <w:p w14:paraId="33654340" w14:textId="0B4D5241" w:rsidR="00C52188" w:rsidRPr="00C52188" w:rsidRDefault="00933092">
      <w:pPr>
        <w:pStyle w:val="TOC1"/>
        <w:tabs>
          <w:tab w:val="right" w:leader="dot" w:pos="9628"/>
        </w:tabs>
        <w:rPr>
          <w:rFonts w:eastAsiaTheme="minorEastAsia"/>
          <w:b w:val="0"/>
          <w:bCs w:val="0"/>
          <w:noProof/>
          <w:sz w:val="22"/>
          <w:szCs w:val="22"/>
          <w:lang w:eastAsia="en-AU"/>
        </w:rPr>
      </w:pPr>
      <w:hyperlink w:anchor="_Toc171270" w:history="1">
        <w:r w:rsidR="00C52188" w:rsidRPr="00C52188">
          <w:rPr>
            <w:rStyle w:val="Hyperlink"/>
            <w:b w:val="0"/>
            <w:noProof/>
            <w:sz w:val="22"/>
            <w:szCs w:val="22"/>
          </w:rPr>
          <w:t>An inclusive University</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_Toc171270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10</w:t>
        </w:r>
        <w:r w:rsidR="00C52188" w:rsidRPr="00C52188">
          <w:rPr>
            <w:b w:val="0"/>
            <w:noProof/>
            <w:webHidden/>
            <w:sz w:val="22"/>
            <w:szCs w:val="22"/>
          </w:rPr>
          <w:fldChar w:fldCharType="end"/>
        </w:r>
      </w:hyperlink>
    </w:p>
    <w:p w14:paraId="4ED1B5CE" w14:textId="61003C24" w:rsidR="00C52188" w:rsidRPr="00C52188" w:rsidRDefault="00933092">
      <w:pPr>
        <w:pStyle w:val="TOC1"/>
        <w:tabs>
          <w:tab w:val="right" w:leader="dot" w:pos="9628"/>
        </w:tabs>
        <w:rPr>
          <w:rFonts w:eastAsiaTheme="minorEastAsia"/>
          <w:b w:val="0"/>
          <w:bCs w:val="0"/>
          <w:noProof/>
          <w:sz w:val="22"/>
          <w:szCs w:val="22"/>
          <w:lang w:eastAsia="en-AU"/>
        </w:rPr>
      </w:pPr>
      <w:hyperlink w:anchor="_Toc171271" w:history="1">
        <w:r w:rsidR="00C52188" w:rsidRPr="00C52188">
          <w:rPr>
            <w:rStyle w:val="Hyperlink"/>
            <w:b w:val="0"/>
            <w:noProof/>
            <w:sz w:val="22"/>
            <w:szCs w:val="22"/>
          </w:rPr>
          <w:t>Governance and Management</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_Toc171271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10</w:t>
        </w:r>
        <w:r w:rsidR="00C52188" w:rsidRPr="00C52188">
          <w:rPr>
            <w:b w:val="0"/>
            <w:noProof/>
            <w:webHidden/>
            <w:sz w:val="22"/>
            <w:szCs w:val="22"/>
          </w:rPr>
          <w:fldChar w:fldCharType="end"/>
        </w:r>
      </w:hyperlink>
    </w:p>
    <w:p w14:paraId="1ED0AA94" w14:textId="53A01E33" w:rsidR="00C52188" w:rsidRPr="00C52188" w:rsidRDefault="00933092">
      <w:pPr>
        <w:pStyle w:val="TOC1"/>
        <w:tabs>
          <w:tab w:val="right" w:leader="dot" w:pos="9628"/>
        </w:tabs>
        <w:rPr>
          <w:rFonts w:eastAsiaTheme="minorEastAsia"/>
          <w:b w:val="0"/>
          <w:bCs w:val="0"/>
          <w:noProof/>
          <w:sz w:val="22"/>
          <w:szCs w:val="22"/>
          <w:lang w:eastAsia="en-AU"/>
        </w:rPr>
      </w:pPr>
      <w:hyperlink w:anchor="_Toc171274" w:history="1">
        <w:r w:rsidR="00C52188" w:rsidRPr="00C52188">
          <w:rPr>
            <w:rStyle w:val="Hyperlink"/>
            <w:b w:val="0"/>
            <w:noProof/>
            <w:sz w:val="22"/>
            <w:szCs w:val="22"/>
          </w:rPr>
          <w:t>Contact</w:t>
        </w:r>
        <w:r w:rsidR="00C52188" w:rsidRPr="00C52188">
          <w:rPr>
            <w:b w:val="0"/>
            <w:noProof/>
            <w:webHidden/>
            <w:sz w:val="22"/>
            <w:szCs w:val="22"/>
          </w:rPr>
          <w:tab/>
        </w:r>
        <w:r w:rsidR="00C52188" w:rsidRPr="00C52188">
          <w:rPr>
            <w:b w:val="0"/>
            <w:noProof/>
            <w:webHidden/>
            <w:sz w:val="22"/>
            <w:szCs w:val="22"/>
          </w:rPr>
          <w:fldChar w:fldCharType="begin"/>
        </w:r>
        <w:r w:rsidR="00C52188" w:rsidRPr="00C52188">
          <w:rPr>
            <w:b w:val="0"/>
            <w:noProof/>
            <w:webHidden/>
            <w:sz w:val="22"/>
            <w:szCs w:val="22"/>
          </w:rPr>
          <w:instrText xml:space="preserve"> PAGEREF _Toc171274 \h </w:instrText>
        </w:r>
        <w:r w:rsidR="00C52188" w:rsidRPr="00C52188">
          <w:rPr>
            <w:b w:val="0"/>
            <w:noProof/>
            <w:webHidden/>
            <w:sz w:val="22"/>
            <w:szCs w:val="22"/>
          </w:rPr>
        </w:r>
        <w:r w:rsidR="00C52188" w:rsidRPr="00C52188">
          <w:rPr>
            <w:b w:val="0"/>
            <w:noProof/>
            <w:webHidden/>
            <w:sz w:val="22"/>
            <w:szCs w:val="22"/>
          </w:rPr>
          <w:fldChar w:fldCharType="separate"/>
        </w:r>
        <w:r w:rsidR="00C52188" w:rsidRPr="00C52188">
          <w:rPr>
            <w:b w:val="0"/>
            <w:noProof/>
            <w:webHidden/>
            <w:sz w:val="22"/>
            <w:szCs w:val="22"/>
          </w:rPr>
          <w:t>11</w:t>
        </w:r>
        <w:r w:rsidR="00C52188" w:rsidRPr="00C52188">
          <w:rPr>
            <w:b w:val="0"/>
            <w:noProof/>
            <w:webHidden/>
            <w:sz w:val="22"/>
            <w:szCs w:val="22"/>
          </w:rPr>
          <w:fldChar w:fldCharType="end"/>
        </w:r>
      </w:hyperlink>
    </w:p>
    <w:p w14:paraId="44A2DC35" w14:textId="1166D579" w:rsidR="006D3E13" w:rsidRPr="006E1A5D" w:rsidRDefault="006E1A5D">
      <w:pPr>
        <w:spacing w:after="160" w:line="259" w:lineRule="auto"/>
        <w:rPr>
          <w:sz w:val="28"/>
        </w:rPr>
      </w:pPr>
      <w:r w:rsidRPr="00C52188">
        <w:rPr>
          <w:rFonts w:cstheme="minorHAnsi"/>
          <w:caps/>
          <w:sz w:val="22"/>
          <w:u w:val="single"/>
        </w:rPr>
        <w:fldChar w:fldCharType="end"/>
      </w:r>
    </w:p>
    <w:p w14:paraId="36E6AB08" w14:textId="77777777" w:rsidR="006D3E13" w:rsidRDefault="006D3E13">
      <w:pPr>
        <w:spacing w:after="160" w:line="259" w:lineRule="auto"/>
        <w:rPr>
          <w:sz w:val="24"/>
        </w:rPr>
      </w:pPr>
      <w:r>
        <w:rPr>
          <w:sz w:val="24"/>
        </w:rPr>
        <w:br w:type="page"/>
      </w:r>
    </w:p>
    <w:p w14:paraId="4A3C1A36" w14:textId="77777777" w:rsidR="0023566C" w:rsidRDefault="0023566C">
      <w:pPr>
        <w:spacing w:after="160" w:line="259" w:lineRule="auto"/>
        <w:rPr>
          <w:sz w:val="24"/>
        </w:rPr>
      </w:pPr>
    </w:p>
    <w:p w14:paraId="7EC66E51" w14:textId="77777777" w:rsidR="006D3E13" w:rsidRPr="005E5C4A" w:rsidRDefault="006D3E13">
      <w:pPr>
        <w:spacing w:after="160" w:line="259" w:lineRule="auto"/>
        <w:rPr>
          <w:sz w:val="24"/>
        </w:rPr>
      </w:pPr>
    </w:p>
    <w:tbl>
      <w:tblPr>
        <w:tblStyle w:val="Footertable"/>
        <w:tblW w:w="0" w:type="auto"/>
        <w:tblLook w:val="04A0" w:firstRow="1" w:lastRow="0" w:firstColumn="1" w:lastColumn="0" w:noHBand="0" w:noVBand="1"/>
      </w:tblPr>
      <w:tblGrid>
        <w:gridCol w:w="2070"/>
        <w:gridCol w:w="7568"/>
      </w:tblGrid>
      <w:tr w:rsidR="006D3E13" w14:paraId="216BE229" w14:textId="77777777" w:rsidTr="00240E02">
        <w:trPr>
          <w:trHeight w:val="754"/>
        </w:trPr>
        <w:tc>
          <w:tcPr>
            <w:tcW w:w="2070" w:type="dxa"/>
            <w:tcBorders>
              <w:top w:val="nil"/>
            </w:tcBorders>
          </w:tcPr>
          <w:p w14:paraId="1D831E6D" w14:textId="77777777" w:rsidR="006D3E13" w:rsidRDefault="006D3E13" w:rsidP="00240E02">
            <w:pPr>
              <w:pStyle w:val="Heading1"/>
              <w:spacing w:before="0" w:after="120"/>
              <w:outlineLvl w:val="0"/>
            </w:pPr>
            <w:bookmarkStart w:id="2" w:name="_Toc521416279"/>
            <w:bookmarkStart w:id="3" w:name="_Toc171256"/>
            <w:bookmarkStart w:id="4" w:name="_Hlk513477347"/>
            <w:r>
              <w:t>Vision</w:t>
            </w:r>
            <w:bookmarkEnd w:id="2"/>
            <w:bookmarkEnd w:id="3"/>
          </w:p>
        </w:tc>
        <w:tc>
          <w:tcPr>
            <w:tcW w:w="7568" w:type="dxa"/>
            <w:tcBorders>
              <w:top w:val="nil"/>
            </w:tcBorders>
          </w:tcPr>
          <w:p w14:paraId="4A32FEF5" w14:textId="704E4FF5" w:rsidR="006D3E13" w:rsidRDefault="006D3E13" w:rsidP="00240E02">
            <w:pPr>
              <w:pStyle w:val="NoSpacing"/>
              <w:spacing w:after="120"/>
              <w:jc w:val="both"/>
            </w:pPr>
            <w:r w:rsidRPr="00F65558">
              <w:t xml:space="preserve">To </w:t>
            </w:r>
            <w:bookmarkStart w:id="5" w:name="_Hlk520819115"/>
            <w:r w:rsidRPr="00F65558">
              <w:t xml:space="preserve">transform the social and economic wellbeing and </w:t>
            </w:r>
            <w:r w:rsidR="001D271E">
              <w:t xml:space="preserve">the </w:t>
            </w:r>
            <w:r w:rsidRPr="00F65558">
              <w:t>health of people with disability through high-quality research</w:t>
            </w:r>
            <w:r>
              <w:t xml:space="preserve"> and translation</w:t>
            </w:r>
            <w:r w:rsidRPr="00F65558">
              <w:t>, teaching and training</w:t>
            </w:r>
            <w:bookmarkEnd w:id="5"/>
            <w:r>
              <w:t>.</w:t>
            </w:r>
          </w:p>
        </w:tc>
      </w:tr>
      <w:tr w:rsidR="006D3E13" w14:paraId="3CAEA5C3" w14:textId="77777777" w:rsidTr="00240E02">
        <w:tc>
          <w:tcPr>
            <w:tcW w:w="2070" w:type="dxa"/>
          </w:tcPr>
          <w:p w14:paraId="42CFFA9D" w14:textId="53AF444C" w:rsidR="006D3E13" w:rsidRDefault="006D3E13" w:rsidP="00240E02">
            <w:pPr>
              <w:pStyle w:val="Heading1"/>
              <w:spacing w:before="0" w:after="120"/>
              <w:outlineLvl w:val="0"/>
            </w:pPr>
            <w:bookmarkStart w:id="6" w:name="_Toc521416280"/>
            <w:bookmarkStart w:id="7" w:name="_Toc171257"/>
            <w:bookmarkEnd w:id="4"/>
            <w:r>
              <w:t>Mission</w:t>
            </w:r>
            <w:bookmarkEnd w:id="6"/>
            <w:bookmarkEnd w:id="7"/>
          </w:p>
          <w:p w14:paraId="3FCE29F5" w14:textId="77777777" w:rsidR="006D3E13" w:rsidRDefault="006D3E13" w:rsidP="00240E02"/>
        </w:tc>
        <w:tc>
          <w:tcPr>
            <w:tcW w:w="7568" w:type="dxa"/>
          </w:tcPr>
          <w:p w14:paraId="632C7C6F" w14:textId="40B348F0" w:rsidR="006D3E13" w:rsidRPr="00F225C5" w:rsidRDefault="006D3E13" w:rsidP="00240E02">
            <w:pPr>
              <w:jc w:val="both"/>
              <w:rPr>
                <w:sz w:val="22"/>
              </w:rPr>
            </w:pPr>
            <w:r w:rsidRPr="00F65558">
              <w:rPr>
                <w:sz w:val="22"/>
              </w:rPr>
              <w:t xml:space="preserve">In partnership with key stakeholders, we will </w:t>
            </w:r>
            <w:r w:rsidR="00A01530">
              <w:rPr>
                <w:sz w:val="22"/>
              </w:rPr>
              <w:t>be a catalyst for</w:t>
            </w:r>
            <w:r w:rsidRPr="00F65558">
              <w:rPr>
                <w:sz w:val="22"/>
              </w:rPr>
              <w:t xml:space="preserve"> interdisciplinary research and teaching th</w:t>
            </w:r>
            <w:r>
              <w:rPr>
                <w:sz w:val="22"/>
              </w:rPr>
              <w:t xml:space="preserve">at addresses complex, systemic </w:t>
            </w:r>
            <w:r w:rsidRPr="00F65558">
              <w:rPr>
                <w:sz w:val="22"/>
              </w:rPr>
              <w:t>and cu</w:t>
            </w:r>
            <w:bookmarkStart w:id="8" w:name="_GoBack"/>
            <w:bookmarkEnd w:id="8"/>
            <w:r w:rsidRPr="00F65558">
              <w:rPr>
                <w:sz w:val="22"/>
              </w:rPr>
              <w:t xml:space="preserve">ltural </w:t>
            </w:r>
            <w:r w:rsidR="00C03EE7">
              <w:rPr>
                <w:sz w:val="22"/>
              </w:rPr>
              <w:t>barriers</w:t>
            </w:r>
            <w:r w:rsidRPr="00F65558">
              <w:rPr>
                <w:sz w:val="22"/>
              </w:rPr>
              <w:t xml:space="preserve"> facing people with disability, their families and carers. The knowledge produced through our research will be translated in</w:t>
            </w:r>
            <w:r>
              <w:rPr>
                <w:sz w:val="22"/>
              </w:rPr>
              <w:t>to</w:t>
            </w:r>
            <w:r w:rsidRPr="00F65558">
              <w:rPr>
                <w:sz w:val="22"/>
              </w:rPr>
              <w:t xml:space="preserve"> policy and practice through a process of continuous engagement and innovation.  </w:t>
            </w:r>
          </w:p>
        </w:tc>
      </w:tr>
    </w:tbl>
    <w:p w14:paraId="1319F1D9" w14:textId="77777777" w:rsidR="006D3E13" w:rsidRDefault="006D3E13" w:rsidP="006D3E13">
      <w:r>
        <w:rPr>
          <w:noProof/>
          <w:lang w:val="en-US"/>
        </w:rPr>
        <mc:AlternateContent>
          <mc:Choice Requires="wps">
            <w:drawing>
              <wp:anchor distT="0" distB="0" distL="114300" distR="114300" simplePos="0" relativeHeight="251655166" behindDoc="1" locked="0" layoutInCell="1" allowOverlap="1" wp14:anchorId="45C29820" wp14:editId="064BAF27">
                <wp:simplePos x="0" y="0"/>
                <wp:positionH relativeFrom="page">
                  <wp:posOffset>-38100</wp:posOffset>
                </wp:positionH>
                <wp:positionV relativeFrom="paragraph">
                  <wp:posOffset>-1755774</wp:posOffset>
                </wp:positionV>
                <wp:extent cx="10739887" cy="1897380"/>
                <wp:effectExtent l="0" t="0" r="4445" b="7620"/>
                <wp:wrapNone/>
                <wp:docPr id="1" name="Rectangle 1"/>
                <wp:cNvGraphicFramePr/>
                <a:graphic xmlns:a="http://schemas.openxmlformats.org/drawingml/2006/main">
                  <a:graphicData uri="http://schemas.microsoft.com/office/word/2010/wordprocessingShape">
                    <wps:wsp>
                      <wps:cNvSpPr/>
                      <wps:spPr>
                        <a:xfrm>
                          <a:off x="0" y="0"/>
                          <a:ext cx="10739887" cy="1897380"/>
                        </a:xfrm>
                        <a:prstGeom prst="rect">
                          <a:avLst/>
                        </a:prstGeom>
                        <a:solidFill>
                          <a:schemeClr val="accent2">
                            <a:lumMod val="20000"/>
                            <a:lumOff val="80000"/>
                          </a:schemeClr>
                        </a:solidFill>
                        <a:ln>
                          <a:noFill/>
                        </a:ln>
                      </wps:spPr>
                      <wps:style>
                        <a:lnRef idx="1">
                          <a:schemeClr val="accent2"/>
                        </a:lnRef>
                        <a:fillRef idx="2">
                          <a:schemeClr val="accent2"/>
                        </a:fillRef>
                        <a:effectRef idx="1">
                          <a:schemeClr val="accent2"/>
                        </a:effectRef>
                        <a:fontRef idx="minor">
                          <a:schemeClr val="dk1"/>
                        </a:fontRef>
                      </wps:style>
                      <wps:txbx>
                        <w:txbxContent>
                          <w:p w14:paraId="0150E110" w14:textId="77777777" w:rsidR="00933092" w:rsidRDefault="00933092" w:rsidP="006D3E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29820" id="Rectangle 1" o:spid="_x0000_s1026" style="position:absolute;margin-left:-3pt;margin-top:-138.25pt;width:845.65pt;height:149.4pt;z-index:-2516613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" fillcolor="#d8eaef [661]" stroked="f" strokeweight=".5pt">
                <v:textbox>
                  <w:txbxContent>
                    <w:p w14:paraId="0150E110" w14:textId="77777777" w:rsidR="00933092" w:rsidRDefault="00933092" w:rsidP="006D3E13">
                      <w:pPr>
                        <w:jc w:val="center"/>
                      </w:pPr>
                    </w:p>
                  </w:txbxContent>
                </v:textbox>
                <w10:wrap anchorx="page"/>
              </v:rect>
            </w:pict>
          </mc:Fallback>
        </mc:AlternateContent>
      </w:r>
    </w:p>
    <w:p w14:paraId="655FDAA9" w14:textId="77777777" w:rsidR="00F862F1" w:rsidRDefault="00F862F1" w:rsidP="006E70D9"/>
    <w:p w14:paraId="29547484" w14:textId="77777777" w:rsidR="006D3E13" w:rsidRPr="00AA3F25" w:rsidRDefault="006D3E13" w:rsidP="006E70D9"/>
    <w:p w14:paraId="2806ADBE" w14:textId="3539E3D4" w:rsidR="007160FD" w:rsidRDefault="00AD5A39" w:rsidP="006E70D9">
      <w:pPr>
        <w:pStyle w:val="Heading1"/>
        <w:spacing w:before="0" w:after="120"/>
      </w:pPr>
      <w:bookmarkStart w:id="9" w:name="_Toc171258"/>
      <w:r>
        <w:t>Executive Summary</w:t>
      </w:r>
      <w:bookmarkEnd w:id="9"/>
      <w:r>
        <w:t xml:space="preserve"> </w:t>
      </w:r>
    </w:p>
    <w:p w14:paraId="6AC0E0FA" w14:textId="3F70A2B1" w:rsidR="00AD5A39" w:rsidRDefault="00780F3A" w:rsidP="006E70D9">
      <w:pPr>
        <w:pStyle w:val="NoSpacing"/>
        <w:spacing w:after="120"/>
        <w:jc w:val="both"/>
      </w:pPr>
      <w:r>
        <w:t>T</w:t>
      </w:r>
      <w:r w:rsidRPr="00780F3A">
        <w:t xml:space="preserve">he </w:t>
      </w:r>
      <w:r w:rsidRPr="00A40727">
        <w:t>Melbourne Disability Institute</w:t>
      </w:r>
      <w:r w:rsidR="00A85D35">
        <w:t xml:space="preserve"> (‘MDI’)</w:t>
      </w:r>
      <w:r w:rsidR="00EE0F6E">
        <w:t xml:space="preserve"> was</w:t>
      </w:r>
      <w:r w:rsidRPr="00780F3A">
        <w:t xml:space="preserve"> established</w:t>
      </w:r>
      <w:r w:rsidR="00EE0F6E">
        <w:t xml:space="preserve"> in 2018</w:t>
      </w:r>
      <w:r w:rsidRPr="00780F3A">
        <w:t xml:space="preserve"> following major reforms </w:t>
      </w:r>
      <w:r w:rsidR="00A27539">
        <w:t>t</w:t>
      </w:r>
      <w:r w:rsidR="00A27539" w:rsidRPr="00780F3A">
        <w:t xml:space="preserve">hat </w:t>
      </w:r>
      <w:r w:rsidR="00A27539">
        <w:t>are</w:t>
      </w:r>
      <w:r w:rsidR="00A27539" w:rsidRPr="00780F3A">
        <w:t xml:space="preserve"> transform</w:t>
      </w:r>
      <w:r w:rsidR="00A27539">
        <w:t>ing</w:t>
      </w:r>
      <w:r w:rsidR="00A27539" w:rsidRPr="00780F3A">
        <w:t xml:space="preserve"> the lives of people with disability</w:t>
      </w:r>
      <w:r w:rsidR="00251737">
        <w:t>, such as</w:t>
      </w:r>
      <w:r w:rsidRPr="00780F3A">
        <w:t xml:space="preserve"> </w:t>
      </w:r>
      <w:r w:rsidR="00251737">
        <w:t xml:space="preserve">the </w:t>
      </w:r>
      <w:hyperlink r:id="rId10" w:history="1">
        <w:r w:rsidR="00251737" w:rsidRPr="001C6AC7">
          <w:rPr>
            <w:rStyle w:val="Hyperlink"/>
          </w:rPr>
          <w:t>National Disability Insurance Scheme</w:t>
        </w:r>
      </w:hyperlink>
      <w:r w:rsidR="00251737">
        <w:rPr>
          <w:rStyle w:val="FootnoteReference"/>
        </w:rPr>
        <w:footnoteReference w:id="1"/>
      </w:r>
      <w:r w:rsidR="00251737">
        <w:t xml:space="preserve"> (‘NDIS’) and the </w:t>
      </w:r>
      <w:hyperlink r:id="rId11" w:history="1">
        <w:r w:rsidR="00251737" w:rsidRPr="006D3E13">
          <w:rPr>
            <w:rStyle w:val="Hyperlink"/>
          </w:rPr>
          <w:t>National Disability Strategy 2010-2020</w:t>
        </w:r>
        <w:r w:rsidR="00251737">
          <w:rPr>
            <w:rStyle w:val="FootnoteReference"/>
            <w:color w:val="000000" w:themeColor="hyperlink"/>
            <w:u w:val="single"/>
          </w:rPr>
          <w:footnoteReference w:id="2"/>
        </w:r>
      </w:hyperlink>
      <w:r w:rsidR="00251737">
        <w:t xml:space="preserve">. </w:t>
      </w:r>
    </w:p>
    <w:p w14:paraId="780776E2" w14:textId="77777777" w:rsidR="00171FE7" w:rsidRDefault="007160FD" w:rsidP="006E70D9">
      <w:pPr>
        <w:pStyle w:val="NoSpacing"/>
        <w:spacing w:after="120"/>
        <w:jc w:val="both"/>
      </w:pPr>
      <w:r w:rsidRPr="00A40727">
        <w:t xml:space="preserve">The </w:t>
      </w:r>
      <w:r w:rsidR="00D51F80">
        <w:t>MDI</w:t>
      </w:r>
      <w:r w:rsidR="00AD5A39" w:rsidRPr="00AD5A39">
        <w:t xml:space="preserve"> brings together academics, businesses, government, non-government organisations, service providers, people with disability and advocacy bodies to </w:t>
      </w:r>
      <w:r w:rsidR="00171FE7">
        <w:t xml:space="preserve">build a collaborative, interdisciplinary and translational research program. </w:t>
      </w:r>
    </w:p>
    <w:p w14:paraId="58391163" w14:textId="1D2CC195" w:rsidR="00AD5A39" w:rsidRDefault="00171FE7" w:rsidP="006E70D9">
      <w:pPr>
        <w:pStyle w:val="NoSpacing"/>
        <w:spacing w:after="120"/>
        <w:jc w:val="both"/>
      </w:pPr>
      <w:r>
        <w:t xml:space="preserve">Ultimately, the MDI research program aims to capitalise on national reforms and active partnerships with the disability sector </w:t>
      </w:r>
      <w:r w:rsidR="00A40727" w:rsidRPr="00A40727">
        <w:t xml:space="preserve">to </w:t>
      </w:r>
      <w:r w:rsidR="00780C69">
        <w:t xml:space="preserve">deliver </w:t>
      </w:r>
      <w:r>
        <w:t>evidence for transformation</w:t>
      </w:r>
      <w:r w:rsidR="00A40727" w:rsidRPr="00A40727">
        <w:t xml:space="preserve">. </w:t>
      </w:r>
      <w:r>
        <w:t xml:space="preserve">The MDI research program is centred around providing much-needed data </w:t>
      </w:r>
      <w:r w:rsidR="00780C69">
        <w:t>for the disability sector and broader community to address</w:t>
      </w:r>
      <w:r w:rsidR="00780C69" w:rsidRPr="00A40727">
        <w:t xml:space="preserve"> the complex problems facing people with disabilit</w:t>
      </w:r>
      <w:r w:rsidR="00780C69">
        <w:t>y</w:t>
      </w:r>
      <w:r w:rsidR="00780C69" w:rsidRPr="00A40727">
        <w:t>, their families and carers</w:t>
      </w:r>
      <w:r w:rsidR="00780C69">
        <w:t xml:space="preserve">. </w:t>
      </w:r>
    </w:p>
    <w:p w14:paraId="50761F7A" w14:textId="068AC199" w:rsidR="006D3E13" w:rsidRDefault="008B7ABE" w:rsidP="006E70D9">
      <w:pPr>
        <w:pStyle w:val="NoSpacing"/>
        <w:spacing w:after="120"/>
        <w:jc w:val="both"/>
      </w:pPr>
      <w:r>
        <w:t>The MDI research program is underpinned by f</w:t>
      </w:r>
      <w:r w:rsidR="003D2AF2">
        <w:t>our foundation principles</w:t>
      </w:r>
      <w:r>
        <w:t>:</w:t>
      </w:r>
      <w:r w:rsidR="003D2AF2">
        <w:t xml:space="preserve"> data</w:t>
      </w:r>
      <w:r>
        <w:t>;</w:t>
      </w:r>
      <w:r w:rsidR="003D2AF2">
        <w:t xml:space="preserve"> interdisciplinarity</w:t>
      </w:r>
      <w:r>
        <w:t>;</w:t>
      </w:r>
      <w:r w:rsidR="003D2AF2">
        <w:t xml:space="preserve"> experience-based co-production with people with lived experience of disability</w:t>
      </w:r>
      <w:r>
        <w:t>;</w:t>
      </w:r>
      <w:r w:rsidR="003D2AF2">
        <w:t xml:space="preserve"> and </w:t>
      </w:r>
      <w:r>
        <w:t xml:space="preserve">active </w:t>
      </w:r>
      <w:r w:rsidR="003D2AF2">
        <w:t xml:space="preserve">partnerships. </w:t>
      </w:r>
      <w:r w:rsidR="00303D65">
        <w:t xml:space="preserve">The MDI will facilitate research through seed funding, </w:t>
      </w:r>
      <w:r w:rsidR="00C27374">
        <w:t xml:space="preserve">research translation funding and </w:t>
      </w:r>
      <w:r w:rsidR="00303D65">
        <w:t xml:space="preserve">community grants, in addition to leading </w:t>
      </w:r>
      <w:r w:rsidR="00BD4933">
        <w:t>several</w:t>
      </w:r>
      <w:r w:rsidR="00303D65">
        <w:t xml:space="preserve"> flagship projects </w:t>
      </w:r>
      <w:r w:rsidR="00921034" w:rsidRPr="00921034">
        <w:t>in response to</w:t>
      </w:r>
      <w:r w:rsidR="00921034">
        <w:t xml:space="preserve"> priority</w:t>
      </w:r>
      <w:r w:rsidR="00921034" w:rsidRPr="00921034">
        <w:t xml:space="preserve"> issues raised by the disability sector</w:t>
      </w:r>
      <w:r w:rsidR="00921034">
        <w:t xml:space="preserve">. </w:t>
      </w:r>
    </w:p>
    <w:p w14:paraId="79AB0236" w14:textId="1431B48B" w:rsidR="003C5174" w:rsidRDefault="003C5174" w:rsidP="003C5174">
      <w:pPr>
        <w:pStyle w:val="NoSpacing"/>
        <w:spacing w:after="120"/>
        <w:jc w:val="both"/>
      </w:pPr>
      <w:r w:rsidRPr="00D271A4">
        <w:t xml:space="preserve">The </w:t>
      </w:r>
      <w:r>
        <w:t xml:space="preserve">MDI is housed </w:t>
      </w:r>
      <w:r w:rsidR="007328A0">
        <w:t>within</w:t>
      </w:r>
      <w:r>
        <w:t xml:space="preserve"> the University of Melbourne, </w:t>
      </w:r>
      <w:r w:rsidRPr="00D271A4">
        <w:t>build</w:t>
      </w:r>
      <w:r>
        <w:t>ing</w:t>
      </w:r>
      <w:r w:rsidRPr="00D271A4">
        <w:t xml:space="preserve"> on established programs and partnerships</w:t>
      </w:r>
      <w:r>
        <w:t>,</w:t>
      </w:r>
      <w:r w:rsidRPr="00D271A4">
        <w:t xml:space="preserve"> including the Scope-University of Melbourne partnership</w:t>
      </w:r>
      <w:r>
        <w:t>,</w:t>
      </w:r>
      <w:r w:rsidRPr="00D271A4">
        <w:t xml:space="preserve"> the Hallmark Disability Research Initiative and the </w:t>
      </w:r>
      <w:r>
        <w:t>National Health and Medical Research Council (</w:t>
      </w:r>
      <w:r w:rsidRPr="00D271A4">
        <w:t>NHMRC</w:t>
      </w:r>
      <w:r>
        <w:t>)</w:t>
      </w:r>
      <w:r w:rsidRPr="00D271A4">
        <w:t xml:space="preserve"> Centre of Research Excellence in Disability and Health</w:t>
      </w:r>
      <w:r>
        <w:t xml:space="preserve">. </w:t>
      </w:r>
    </w:p>
    <w:p w14:paraId="01BEA8FC" w14:textId="700B7A37" w:rsidR="003455E8" w:rsidRDefault="003455E8" w:rsidP="003C5174">
      <w:pPr>
        <w:pStyle w:val="NoSpacing"/>
        <w:spacing w:after="120"/>
        <w:jc w:val="both"/>
      </w:pPr>
      <w:r>
        <w:t>This strategic plan outlines the</w:t>
      </w:r>
      <w:r w:rsidR="00F0570E">
        <w:t xml:space="preserve"> </w:t>
      </w:r>
      <w:r w:rsidR="00D42FF8">
        <w:t xml:space="preserve">MDI </w:t>
      </w:r>
      <w:r>
        <w:t>vision</w:t>
      </w:r>
      <w:r w:rsidR="00F0570E">
        <w:t xml:space="preserve">, </w:t>
      </w:r>
      <w:r>
        <w:t>mission</w:t>
      </w:r>
      <w:r w:rsidR="00F0570E">
        <w:t xml:space="preserve"> and strategy </w:t>
      </w:r>
      <w:r w:rsidR="00D42FF8">
        <w:t>fo</w:t>
      </w:r>
      <w:r w:rsidR="00F0570E">
        <w:t>r 201</w:t>
      </w:r>
      <w:r w:rsidR="007963C1">
        <w:t>9</w:t>
      </w:r>
      <w:r w:rsidR="00F0570E">
        <w:t>-202</w:t>
      </w:r>
      <w:r w:rsidR="007963C1">
        <w:t>1</w:t>
      </w:r>
      <w:r w:rsidR="00D42FF8">
        <w:t xml:space="preserve">. </w:t>
      </w:r>
    </w:p>
    <w:p w14:paraId="4312CE49" w14:textId="77777777" w:rsidR="00303D65" w:rsidRDefault="00303D65" w:rsidP="006E70D9">
      <w:pPr>
        <w:pStyle w:val="NoSpacing"/>
        <w:spacing w:after="120"/>
        <w:jc w:val="both"/>
      </w:pPr>
    </w:p>
    <w:p w14:paraId="7C212852" w14:textId="77777777" w:rsidR="003D2AF2" w:rsidRDefault="003D2AF2" w:rsidP="006E70D9">
      <w:pPr>
        <w:pStyle w:val="NoSpacing"/>
        <w:spacing w:after="120"/>
        <w:jc w:val="both"/>
      </w:pPr>
    </w:p>
    <w:p w14:paraId="5EA268FB" w14:textId="77777777" w:rsidR="006D3E13" w:rsidRDefault="006D3E13">
      <w:pPr>
        <w:spacing w:after="160" w:line="259" w:lineRule="auto"/>
        <w:rPr>
          <w:sz w:val="22"/>
        </w:rPr>
      </w:pPr>
      <w:r>
        <w:br w:type="page"/>
      </w:r>
    </w:p>
    <w:p w14:paraId="17A240F9" w14:textId="77777777" w:rsidR="00F65558" w:rsidRDefault="00F65558" w:rsidP="006E70D9">
      <w:pPr>
        <w:pStyle w:val="NoSpacing"/>
        <w:spacing w:after="120"/>
        <w:jc w:val="both"/>
      </w:pPr>
    </w:p>
    <w:p w14:paraId="46A3577D" w14:textId="7FD3677F" w:rsidR="00F65558" w:rsidRPr="00F65558" w:rsidRDefault="00F65558" w:rsidP="006E70D9">
      <w:pPr>
        <w:pStyle w:val="Heading1"/>
        <w:spacing w:before="0" w:after="120"/>
      </w:pPr>
      <w:bookmarkStart w:id="10" w:name="_Toc521416283"/>
      <w:bookmarkStart w:id="11" w:name="_Toc171259"/>
      <w:r w:rsidRPr="00F65558">
        <w:t xml:space="preserve">Conceptual </w:t>
      </w:r>
      <w:r w:rsidR="00181429">
        <w:t>A</w:t>
      </w:r>
      <w:r w:rsidRPr="00F65558">
        <w:t>pproaches</w:t>
      </w:r>
      <w:bookmarkEnd w:id="10"/>
      <w:bookmarkEnd w:id="11"/>
    </w:p>
    <w:p w14:paraId="036037BF" w14:textId="1554F842" w:rsidR="00F65558" w:rsidRDefault="00F65558" w:rsidP="006E70D9">
      <w:pPr>
        <w:pStyle w:val="NoSpacing"/>
        <w:spacing w:after="120"/>
        <w:jc w:val="both"/>
      </w:pPr>
      <w:r w:rsidRPr="00F65558">
        <w:t xml:space="preserve">The Melbourne Disability Institute </w:t>
      </w:r>
      <w:r w:rsidR="00413A7B">
        <w:t>draws on several</w:t>
      </w:r>
      <w:r w:rsidRPr="00F65558">
        <w:t xml:space="preserve"> conceptual approaches to inform our work.</w:t>
      </w:r>
    </w:p>
    <w:p w14:paraId="3E7125C3" w14:textId="77777777" w:rsidR="00C671D4" w:rsidRDefault="00C671D4" w:rsidP="006E70D9">
      <w:pPr>
        <w:pStyle w:val="NoSpacing"/>
        <w:spacing w:after="120"/>
        <w:jc w:val="both"/>
        <w:rPr>
          <w:b/>
        </w:rPr>
      </w:pPr>
    </w:p>
    <w:p w14:paraId="1D474BFE" w14:textId="74C180A5" w:rsidR="003E2870" w:rsidRPr="008B7ABE" w:rsidRDefault="003E2870" w:rsidP="006E70D9">
      <w:pPr>
        <w:pStyle w:val="NoSpacing"/>
        <w:spacing w:after="120"/>
        <w:jc w:val="both"/>
        <w:rPr>
          <w:b/>
          <w:color w:val="4597AD" w:themeColor="accent2"/>
        </w:rPr>
      </w:pPr>
      <w:r w:rsidRPr="008B7ABE">
        <w:rPr>
          <w:b/>
          <w:color w:val="4597AD" w:themeColor="accent2"/>
        </w:rPr>
        <w:t>Capability approach</w:t>
      </w:r>
    </w:p>
    <w:p w14:paraId="533B0C30" w14:textId="46B9622A" w:rsidR="001C6AC7" w:rsidRDefault="003E2870" w:rsidP="006E70D9">
      <w:pPr>
        <w:pStyle w:val="NoSpacing"/>
        <w:spacing w:after="120"/>
        <w:jc w:val="both"/>
      </w:pPr>
      <w:r>
        <w:t>The</w:t>
      </w:r>
      <w:r w:rsidR="00F65558" w:rsidRPr="00F65558">
        <w:t xml:space="preserve"> </w:t>
      </w:r>
      <w:r w:rsidR="00F65558" w:rsidRPr="00C671D4">
        <w:t>capability approach</w:t>
      </w:r>
      <w:r w:rsidR="009C748F" w:rsidRPr="00C671D4">
        <w:rPr>
          <w:rStyle w:val="FootnoteReference"/>
        </w:rPr>
        <w:footnoteReference w:id="3"/>
      </w:r>
      <w:r w:rsidR="00F65558" w:rsidRPr="00C671D4">
        <w:t>,</w:t>
      </w:r>
      <w:r w:rsidR="00F65558" w:rsidRPr="00F65558">
        <w:t xml:space="preserve"> </w:t>
      </w:r>
      <w:r w:rsidR="001C6AC7" w:rsidRPr="001C6AC7">
        <w:t xml:space="preserve">developed by Sen and Nussbaum, is concerned with ensuring that people with disability </w:t>
      </w:r>
      <w:proofErr w:type="gramStart"/>
      <w:r w:rsidR="00DF7E3C">
        <w:t>are able to</w:t>
      </w:r>
      <w:proofErr w:type="gramEnd"/>
      <w:r w:rsidR="00DF7E3C" w:rsidRPr="001C6AC7">
        <w:t xml:space="preserve"> </w:t>
      </w:r>
      <w:r w:rsidR="001C6AC7" w:rsidRPr="001C6AC7">
        <w:t>live a life they value and have reason to value. Fundamental to the capabilit</w:t>
      </w:r>
      <w:r w:rsidR="00A97BEF">
        <w:t>y</w:t>
      </w:r>
      <w:r w:rsidR="001C6AC7" w:rsidRPr="001C6AC7">
        <w:t xml:space="preserve"> approach </w:t>
      </w:r>
      <w:r w:rsidR="00A97BEF">
        <w:t>is the</w:t>
      </w:r>
      <w:r w:rsidR="001C6AC7" w:rsidRPr="001C6AC7">
        <w:t xml:space="preserve"> agency</w:t>
      </w:r>
      <w:r w:rsidR="000A5DDD">
        <w:t xml:space="preserve"> of an individual</w:t>
      </w:r>
      <w:r w:rsidR="001C6AC7" w:rsidRPr="001C6AC7">
        <w:t xml:space="preserve"> and </w:t>
      </w:r>
      <w:r w:rsidR="000A5DDD">
        <w:t xml:space="preserve">the </w:t>
      </w:r>
      <w:r w:rsidR="001C6AC7" w:rsidRPr="001C6AC7">
        <w:t>opportunity</w:t>
      </w:r>
      <w:r w:rsidR="000A5DDD">
        <w:t xml:space="preserve"> given to that individual to exercise that agency</w:t>
      </w:r>
      <w:r w:rsidR="001C6AC7" w:rsidRPr="001C6AC7">
        <w:t xml:space="preserve">. Agency can be thought of as the individual characteristics and the resources a person </w:t>
      </w:r>
      <w:proofErr w:type="gramStart"/>
      <w:r w:rsidR="001C6AC7" w:rsidRPr="001C6AC7">
        <w:t>has</w:t>
      </w:r>
      <w:r w:rsidR="00C671D4">
        <w:t>,</w:t>
      </w:r>
      <w:r w:rsidR="001C6AC7" w:rsidRPr="001C6AC7">
        <w:t xml:space="preserve"> or</w:t>
      </w:r>
      <w:proofErr w:type="gramEnd"/>
      <w:r w:rsidR="001C6AC7" w:rsidRPr="001C6AC7">
        <w:t xml:space="preserve"> can develop. </w:t>
      </w:r>
      <w:r w:rsidR="000A5DDD">
        <w:t xml:space="preserve">Opportunity refers to the environment an individual </w:t>
      </w:r>
      <w:r w:rsidR="00C671D4">
        <w:t>is in, enabling them to</w:t>
      </w:r>
      <w:r w:rsidR="001C6AC7" w:rsidRPr="001C6AC7">
        <w:t xml:space="preserve"> exercise agency</w:t>
      </w:r>
      <w:r w:rsidR="000A5DDD">
        <w:t>.</w:t>
      </w:r>
      <w:r w:rsidR="00107990">
        <w:t xml:space="preserve"> In an environment where an individual is empowered with the capacity and freedom to exercise their </w:t>
      </w:r>
      <w:r w:rsidR="006678B5">
        <w:t xml:space="preserve">agency, </w:t>
      </w:r>
      <w:r w:rsidR="00C671D4">
        <w:t>they will be more likely</w:t>
      </w:r>
      <w:r w:rsidR="006678B5">
        <w:t xml:space="preserve"> to be able to pursue a life they value. </w:t>
      </w:r>
    </w:p>
    <w:p w14:paraId="50F7C5C4" w14:textId="77777777" w:rsidR="00171FE7" w:rsidRDefault="00171FE7" w:rsidP="006E70D9">
      <w:pPr>
        <w:pStyle w:val="NoSpacing"/>
        <w:spacing w:after="120"/>
        <w:jc w:val="both"/>
      </w:pPr>
    </w:p>
    <w:p w14:paraId="541993D9" w14:textId="77777777" w:rsidR="003E2870" w:rsidRPr="008B7ABE" w:rsidRDefault="003E2870" w:rsidP="005D6909">
      <w:pPr>
        <w:pStyle w:val="NoSpacing"/>
        <w:spacing w:after="120"/>
        <w:jc w:val="both"/>
        <w:rPr>
          <w:b/>
          <w:color w:val="4597AD" w:themeColor="accent2"/>
        </w:rPr>
      </w:pPr>
      <w:r w:rsidRPr="008B7ABE">
        <w:rPr>
          <w:b/>
          <w:color w:val="4597AD" w:themeColor="accent2"/>
        </w:rPr>
        <w:t>Human rights and active citizenship</w:t>
      </w:r>
    </w:p>
    <w:p w14:paraId="7449C2E5" w14:textId="5EE16237" w:rsidR="00F65558" w:rsidRDefault="00F65558" w:rsidP="006E70D9">
      <w:pPr>
        <w:pStyle w:val="NoSpacing"/>
        <w:spacing w:after="120"/>
        <w:jc w:val="both"/>
      </w:pPr>
      <w:r w:rsidRPr="00F65558">
        <w:t xml:space="preserve">We also draw on </w:t>
      </w:r>
      <w:r w:rsidRPr="00C671D4">
        <w:t>human rights</w:t>
      </w:r>
      <w:r w:rsidRPr="00F65558">
        <w:t xml:space="preserve"> approaches as enshrined in the United Nations Convention of the Rights of Persons with Disabilities (UNCRPD)</w:t>
      </w:r>
      <w:r w:rsidR="009C748F">
        <w:t xml:space="preserve"> </w:t>
      </w:r>
      <w:r w:rsidRPr="00F65558">
        <w:t>to which Australia is a signatory</w:t>
      </w:r>
      <w:r w:rsidR="009C748F">
        <w:rPr>
          <w:rStyle w:val="FootnoteReference"/>
        </w:rPr>
        <w:footnoteReference w:id="4"/>
      </w:r>
      <w:r w:rsidR="00C671D4">
        <w:t>.</w:t>
      </w:r>
      <w:r w:rsidR="00A963A5">
        <w:t xml:space="preserve"> </w:t>
      </w:r>
      <w:r w:rsidR="003E2870" w:rsidRPr="003E2870">
        <w:t xml:space="preserve">The UNCRPD outlines the rights of people with disability with specific reference to full and equal enjoyment of rights, dignity and fundamental freedoms and full inclusion and participation in their community. These principles give rise to the notion of active citizenship. </w:t>
      </w:r>
      <w:r w:rsidR="003E2870" w:rsidRPr="00C671D4">
        <w:t>Active Citizenship</w:t>
      </w:r>
      <w:r w:rsidR="003E2870" w:rsidRPr="003E2870">
        <w:t xml:space="preserve"> requires three conditions: self-determination, participation and contribution. This means people with disability have the freedom to choose and exercise autonomy, participate in all forms of life, including economic, social, political and cultural life, and contribute to society in meaningful ways so that their contribution is </w:t>
      </w:r>
      <w:proofErr w:type="gramStart"/>
      <w:r w:rsidR="003E2870" w:rsidRPr="003E2870">
        <w:t>valued</w:t>
      </w:r>
      <w:proofErr w:type="gramEnd"/>
      <w:r w:rsidR="003E2870" w:rsidRPr="003E2870">
        <w:t xml:space="preserve"> and </w:t>
      </w:r>
      <w:r w:rsidR="00C143B6">
        <w:t xml:space="preserve">their </w:t>
      </w:r>
      <w:r w:rsidR="003E2870" w:rsidRPr="003E2870">
        <w:t>dignity is upheld</w:t>
      </w:r>
      <w:r w:rsidR="003E2870">
        <w:t>.</w:t>
      </w:r>
    </w:p>
    <w:p w14:paraId="0781B053" w14:textId="77777777" w:rsidR="00C671D4" w:rsidRDefault="00C671D4" w:rsidP="006E70D9">
      <w:pPr>
        <w:pStyle w:val="NoSpacing"/>
        <w:spacing w:after="120"/>
        <w:jc w:val="both"/>
      </w:pPr>
    </w:p>
    <w:p w14:paraId="4CC6CDF1" w14:textId="77777777" w:rsidR="003E2870" w:rsidRPr="008B7ABE" w:rsidRDefault="003E2870" w:rsidP="006E70D9">
      <w:pPr>
        <w:pStyle w:val="NoSpacing"/>
        <w:spacing w:after="120"/>
        <w:jc w:val="both"/>
        <w:rPr>
          <w:b/>
          <w:color w:val="4597AD" w:themeColor="accent2"/>
        </w:rPr>
      </w:pPr>
      <w:r w:rsidRPr="008B7ABE">
        <w:rPr>
          <w:b/>
          <w:color w:val="4597AD" w:themeColor="accent2"/>
        </w:rPr>
        <w:t>Critical realism</w:t>
      </w:r>
    </w:p>
    <w:p w14:paraId="01D76F0C" w14:textId="1556198D" w:rsidR="00413A7B" w:rsidRDefault="000C7168" w:rsidP="006E70D9">
      <w:pPr>
        <w:pStyle w:val="NoSpacing"/>
        <w:spacing w:after="120"/>
        <w:jc w:val="both"/>
      </w:pPr>
      <w:r>
        <w:t xml:space="preserve">The MDI </w:t>
      </w:r>
      <w:r w:rsidR="00C65465">
        <w:t>supports the use of</w:t>
      </w:r>
      <w:r w:rsidR="00866606">
        <w:t xml:space="preserve"> c</w:t>
      </w:r>
      <w:r w:rsidR="00F65558" w:rsidRPr="006D3E13">
        <w:t>ritical realism</w:t>
      </w:r>
      <w:r w:rsidR="00C143B6">
        <w:t>,</w:t>
      </w:r>
      <w:r w:rsidR="00F65558" w:rsidRPr="00F65558">
        <w:t xml:space="preserve"> a</w:t>
      </w:r>
      <w:r w:rsidR="00866606">
        <w:t>n approach to disability</w:t>
      </w:r>
      <w:r w:rsidR="00F65558" w:rsidRPr="00F65558">
        <w:t xml:space="preserve"> described by Tom Shakespeare</w:t>
      </w:r>
      <w:r w:rsidR="00C671D4" w:rsidRPr="006D3E13">
        <w:rPr>
          <w:rStyle w:val="FootnoteReference"/>
        </w:rPr>
        <w:footnoteReference w:id="5"/>
      </w:r>
      <w:r w:rsidR="004967A3">
        <w:t xml:space="preserve"> which conceptualises disability as a relationship between both the intrinsic factors of an individual, such as severity of impairment and attitude, and the </w:t>
      </w:r>
      <w:r w:rsidR="0052261C">
        <w:t>extrinsic</w:t>
      </w:r>
      <w:r w:rsidR="004967A3">
        <w:t xml:space="preserve"> factors arising from the environment</w:t>
      </w:r>
      <w:r w:rsidR="0052261C">
        <w:t xml:space="preserve"> they find themselves in.</w:t>
      </w:r>
      <w:r w:rsidR="002B7D49">
        <w:t xml:space="preserve"> </w:t>
      </w:r>
      <w:r w:rsidR="00F65558" w:rsidRPr="00F65558">
        <w:t xml:space="preserve">This approach moves away from </w:t>
      </w:r>
      <w:r w:rsidR="0052261C">
        <w:t xml:space="preserve">‘defining disability as a deficit or structural disadvantage’ due only to an individual’s interaction with society and towards a more holistic approach, seeing disability as a result of both the experience of living with an impairment and navigating </w:t>
      </w:r>
      <w:r w:rsidR="002B7D49">
        <w:t>with</w:t>
      </w:r>
      <w:r w:rsidR="0052261C">
        <w:t xml:space="preserve">in society. </w:t>
      </w:r>
    </w:p>
    <w:p w14:paraId="231EEEF2" w14:textId="77777777" w:rsidR="00C671D4" w:rsidRDefault="00C671D4" w:rsidP="006E70D9">
      <w:pPr>
        <w:pStyle w:val="NoSpacing"/>
        <w:spacing w:after="120"/>
        <w:jc w:val="both"/>
      </w:pPr>
    </w:p>
    <w:p w14:paraId="40CBC054" w14:textId="77777777" w:rsidR="003A500A" w:rsidRPr="008B7ABE" w:rsidRDefault="003A500A" w:rsidP="003A500A">
      <w:pPr>
        <w:pStyle w:val="NoSpacing"/>
        <w:spacing w:after="120"/>
        <w:jc w:val="both"/>
        <w:rPr>
          <w:b/>
          <w:color w:val="4597AD" w:themeColor="accent2"/>
        </w:rPr>
      </w:pPr>
      <w:r w:rsidRPr="008B7ABE">
        <w:rPr>
          <w:b/>
          <w:color w:val="4597AD" w:themeColor="accent2"/>
        </w:rPr>
        <w:t>Integrated knowledge translation</w:t>
      </w:r>
    </w:p>
    <w:p w14:paraId="639E2D5C" w14:textId="4BDE55E4" w:rsidR="006E70D9" w:rsidRPr="003A500A" w:rsidRDefault="003A500A" w:rsidP="003A500A">
      <w:pPr>
        <w:pStyle w:val="NoSpacing"/>
        <w:spacing w:after="120"/>
        <w:jc w:val="both"/>
      </w:pPr>
      <w:r w:rsidRPr="003A500A">
        <w:t>Integ</w:t>
      </w:r>
      <w:r>
        <w:t>rated knowledge translation</w:t>
      </w:r>
      <w:r>
        <w:rPr>
          <w:rStyle w:val="FootnoteReference"/>
        </w:rPr>
        <w:footnoteReference w:id="6"/>
      </w:r>
      <w:r w:rsidRPr="003A500A">
        <w:t xml:space="preserve"> is a model of collaborative research, where</w:t>
      </w:r>
      <w:r w:rsidR="00C671D4">
        <w:t>by</w:t>
      </w:r>
      <w:r w:rsidRPr="003A500A">
        <w:t xml:space="preserve"> researchers work </w:t>
      </w:r>
      <w:r w:rsidR="00C671D4">
        <w:t>in partnership with</w:t>
      </w:r>
      <w:r w:rsidRPr="003A500A">
        <w:t xml:space="preserve"> knowledge users</w:t>
      </w:r>
      <w:r w:rsidR="00C671D4">
        <w:t xml:space="preserve"> who </w:t>
      </w:r>
      <w:r w:rsidRPr="003A500A">
        <w:t>have the authority to implement the research recommendations</w:t>
      </w:r>
      <w:r>
        <w:t xml:space="preserve">. </w:t>
      </w:r>
      <w:r w:rsidR="00C671D4">
        <w:t xml:space="preserve">Collaboration principles apply throughout the research process. </w:t>
      </w:r>
      <w:r w:rsidRPr="003A500A">
        <w:t xml:space="preserve">Knowledge users </w:t>
      </w:r>
      <w:r w:rsidR="00C671D4">
        <w:t>bring</w:t>
      </w:r>
      <w:r w:rsidRPr="003A500A">
        <w:t xml:space="preserve"> unique expertise to the research </w:t>
      </w:r>
      <w:r w:rsidR="00C671D4">
        <w:t>process</w:t>
      </w:r>
      <w:r w:rsidRPr="003A500A">
        <w:t xml:space="preserve">, </w:t>
      </w:r>
      <w:r w:rsidR="00BA6639">
        <w:t>including a</w:t>
      </w:r>
      <w:r w:rsidR="00C671D4">
        <w:t xml:space="preserve"> deep understanding</w:t>
      </w:r>
      <w:r w:rsidRPr="003A500A">
        <w:t xml:space="preserve"> of the context and the potential for implementation. Researchers bring methodological and content expertise to the collaboration. </w:t>
      </w:r>
      <w:r w:rsidR="00C671D4">
        <w:t>Central to this</w:t>
      </w:r>
      <w:r w:rsidRPr="003A500A">
        <w:t xml:space="preserve"> approach </w:t>
      </w:r>
      <w:r w:rsidR="00BA6639">
        <w:t>is the</w:t>
      </w:r>
      <w:r w:rsidRPr="003A500A">
        <w:t xml:space="preserve"> sharing of power</w:t>
      </w:r>
      <w:r w:rsidR="00C671D4">
        <w:t xml:space="preserve">, </w:t>
      </w:r>
      <w:r w:rsidR="00BA6639">
        <w:t xml:space="preserve">partnerships that are established from the outset and active commitment to collaboration. </w:t>
      </w:r>
      <w:r>
        <w:t xml:space="preserve"> </w:t>
      </w:r>
      <w:r w:rsidR="006E70D9">
        <w:br w:type="page"/>
      </w:r>
    </w:p>
    <w:p w14:paraId="463F00E8" w14:textId="6E1C2C4A" w:rsidR="00FF592F" w:rsidRDefault="00326529" w:rsidP="006E70D9">
      <w:pPr>
        <w:pStyle w:val="Heading1"/>
        <w:spacing w:before="0" w:after="120"/>
      </w:pPr>
      <w:bookmarkStart w:id="12" w:name="_Toc521416284"/>
      <w:bookmarkStart w:id="13" w:name="_Toc171260"/>
      <w:bookmarkStart w:id="14" w:name="_Hlk523217852"/>
      <w:r>
        <w:lastRenderedPageBreak/>
        <w:t>Strategic</w:t>
      </w:r>
      <w:r w:rsidR="00FF592F">
        <w:t xml:space="preserve"> </w:t>
      </w:r>
      <w:r w:rsidR="00181429">
        <w:t>T</w:t>
      </w:r>
      <w:r w:rsidR="000C1869">
        <w:t>hemes</w:t>
      </w:r>
      <w:bookmarkEnd w:id="12"/>
      <w:bookmarkEnd w:id="13"/>
    </w:p>
    <w:p w14:paraId="7A129FFE" w14:textId="77777777" w:rsidR="00A60E24" w:rsidRPr="00285AD6" w:rsidRDefault="00326529" w:rsidP="00285AD6">
      <w:pPr>
        <w:rPr>
          <w:sz w:val="22"/>
        </w:rPr>
      </w:pPr>
      <w:r w:rsidRPr="00285AD6">
        <w:rPr>
          <w:sz w:val="22"/>
        </w:rPr>
        <w:t xml:space="preserve">The </w:t>
      </w:r>
      <w:r w:rsidR="006D3E13" w:rsidRPr="00285AD6">
        <w:rPr>
          <w:sz w:val="22"/>
        </w:rPr>
        <w:t>MDI’s</w:t>
      </w:r>
      <w:r w:rsidRPr="00285AD6">
        <w:rPr>
          <w:sz w:val="22"/>
        </w:rPr>
        <w:t xml:space="preserve"> research </w:t>
      </w:r>
      <w:r w:rsidR="00611531" w:rsidRPr="00285AD6">
        <w:rPr>
          <w:sz w:val="22"/>
        </w:rPr>
        <w:t xml:space="preserve">is </w:t>
      </w:r>
      <w:r w:rsidR="00D86993" w:rsidRPr="00285AD6">
        <w:rPr>
          <w:sz w:val="22"/>
        </w:rPr>
        <w:t xml:space="preserve">organised </w:t>
      </w:r>
      <w:r w:rsidRPr="00285AD6">
        <w:rPr>
          <w:sz w:val="22"/>
        </w:rPr>
        <w:t>within five strategic themes.</w:t>
      </w:r>
    </w:p>
    <w:p w14:paraId="3790B9B4" w14:textId="77777777" w:rsidR="00326529" w:rsidRPr="00285AD6" w:rsidRDefault="00125F51" w:rsidP="00285AD6">
      <w:pPr>
        <w:pStyle w:val="ListParagraph"/>
        <w:numPr>
          <w:ilvl w:val="0"/>
          <w:numId w:val="13"/>
        </w:numPr>
        <w:jc w:val="both"/>
        <w:rPr>
          <w:sz w:val="22"/>
        </w:rPr>
      </w:pPr>
      <w:bookmarkStart w:id="15" w:name="_Hlk530386645"/>
      <w:r w:rsidRPr="00285AD6">
        <w:rPr>
          <w:b/>
          <w:color w:val="4597AD" w:themeColor="accent2"/>
          <w:sz w:val="22"/>
        </w:rPr>
        <w:t>Opportunity and equity</w:t>
      </w:r>
    </w:p>
    <w:bookmarkEnd w:id="15"/>
    <w:p w14:paraId="4630ED8E" w14:textId="38865BC2" w:rsidR="00A10D2E" w:rsidRPr="00285AD6" w:rsidRDefault="00125F51" w:rsidP="00285AD6">
      <w:pPr>
        <w:jc w:val="both"/>
        <w:rPr>
          <w:sz w:val="22"/>
        </w:rPr>
      </w:pPr>
      <w:r w:rsidRPr="00285AD6">
        <w:rPr>
          <w:sz w:val="22"/>
        </w:rPr>
        <w:t>All</w:t>
      </w:r>
      <w:r w:rsidR="000E08CF" w:rsidRPr="00285AD6">
        <w:rPr>
          <w:sz w:val="22"/>
        </w:rPr>
        <w:t xml:space="preserve"> people with disabilit</w:t>
      </w:r>
      <w:r w:rsidR="00AC32EB" w:rsidRPr="00285AD6">
        <w:rPr>
          <w:sz w:val="22"/>
        </w:rPr>
        <w:t>y</w:t>
      </w:r>
      <w:r w:rsidR="000E08CF" w:rsidRPr="00285AD6">
        <w:rPr>
          <w:sz w:val="22"/>
        </w:rPr>
        <w:t xml:space="preserve"> </w:t>
      </w:r>
      <w:r w:rsidRPr="00285AD6">
        <w:rPr>
          <w:sz w:val="22"/>
        </w:rPr>
        <w:t xml:space="preserve">should </w:t>
      </w:r>
      <w:r w:rsidR="00C10F7A">
        <w:rPr>
          <w:sz w:val="22"/>
        </w:rPr>
        <w:t>have equal opportunity</w:t>
      </w:r>
      <w:r w:rsidRPr="00285AD6">
        <w:rPr>
          <w:sz w:val="22"/>
        </w:rPr>
        <w:t xml:space="preserve"> to</w:t>
      </w:r>
      <w:r w:rsidR="000E08CF" w:rsidRPr="00285AD6">
        <w:rPr>
          <w:sz w:val="22"/>
        </w:rPr>
        <w:t xml:space="preserve"> access what they need to enjoy </w:t>
      </w:r>
      <w:r w:rsidR="00BA6639">
        <w:rPr>
          <w:sz w:val="22"/>
        </w:rPr>
        <w:t>fulfilling</w:t>
      </w:r>
      <w:r w:rsidR="000E08CF" w:rsidRPr="00285AD6">
        <w:rPr>
          <w:sz w:val="22"/>
        </w:rPr>
        <w:t xml:space="preserve"> lives</w:t>
      </w:r>
      <w:r w:rsidR="00023076" w:rsidRPr="00285AD6">
        <w:rPr>
          <w:sz w:val="22"/>
        </w:rPr>
        <w:t xml:space="preserve">. </w:t>
      </w:r>
      <w:r w:rsidRPr="00285AD6">
        <w:rPr>
          <w:sz w:val="22"/>
        </w:rPr>
        <w:t>This theme</w:t>
      </w:r>
      <w:r w:rsidR="000E08CF" w:rsidRPr="00285AD6">
        <w:rPr>
          <w:sz w:val="22"/>
        </w:rPr>
        <w:t xml:space="preserve"> seek</w:t>
      </w:r>
      <w:r w:rsidRPr="00285AD6">
        <w:rPr>
          <w:sz w:val="22"/>
        </w:rPr>
        <w:t>s</w:t>
      </w:r>
      <w:r w:rsidR="000E08CF" w:rsidRPr="00285AD6">
        <w:rPr>
          <w:sz w:val="22"/>
        </w:rPr>
        <w:t xml:space="preserve"> to ensure equitable access to </w:t>
      </w:r>
      <w:r w:rsidR="00C10F7A">
        <w:rPr>
          <w:sz w:val="22"/>
        </w:rPr>
        <w:t xml:space="preserve">justice, </w:t>
      </w:r>
      <w:r w:rsidR="00BA6639">
        <w:rPr>
          <w:sz w:val="22"/>
        </w:rPr>
        <w:t xml:space="preserve">inclusive </w:t>
      </w:r>
      <w:r w:rsidR="000E08CF" w:rsidRPr="00285AD6">
        <w:rPr>
          <w:sz w:val="22"/>
        </w:rPr>
        <w:t xml:space="preserve">education, meaningful employment, intervention and support, and mainstream services.  </w:t>
      </w:r>
    </w:p>
    <w:p w14:paraId="5E163F25" w14:textId="5BAF7684" w:rsidR="000E08CF" w:rsidRPr="00285AD6" w:rsidRDefault="0081043D" w:rsidP="00285AD6">
      <w:pPr>
        <w:jc w:val="both"/>
        <w:rPr>
          <w:sz w:val="22"/>
        </w:rPr>
      </w:pPr>
      <w:r w:rsidRPr="00285AD6">
        <w:rPr>
          <w:sz w:val="22"/>
        </w:rPr>
        <w:t>Research</w:t>
      </w:r>
      <w:r w:rsidR="00867C64">
        <w:rPr>
          <w:sz w:val="22"/>
        </w:rPr>
        <w:t xml:space="preserve"> supported by the MDI</w:t>
      </w:r>
      <w:r w:rsidR="00ED1F6E">
        <w:rPr>
          <w:sz w:val="22"/>
        </w:rPr>
        <w:t xml:space="preserve"> under this theme</w:t>
      </w:r>
      <w:r w:rsidRPr="00285AD6">
        <w:rPr>
          <w:sz w:val="22"/>
        </w:rPr>
        <w:t xml:space="preserve"> will</w:t>
      </w:r>
      <w:r w:rsidR="000E08CF" w:rsidRPr="00285AD6">
        <w:rPr>
          <w:sz w:val="22"/>
        </w:rPr>
        <w:t xml:space="preserve"> aim to improve outcomes for</w:t>
      </w:r>
      <w:r w:rsidR="00A315DB" w:rsidRPr="00285AD6">
        <w:rPr>
          <w:sz w:val="22"/>
        </w:rPr>
        <w:t xml:space="preserve"> </w:t>
      </w:r>
      <w:r w:rsidR="00A10D2E" w:rsidRPr="00285AD6">
        <w:rPr>
          <w:sz w:val="22"/>
        </w:rPr>
        <w:t xml:space="preserve">disadvantaged </w:t>
      </w:r>
      <w:r w:rsidR="00A315DB" w:rsidRPr="00285AD6">
        <w:rPr>
          <w:sz w:val="22"/>
        </w:rPr>
        <w:t xml:space="preserve">groups </w:t>
      </w:r>
      <w:r w:rsidR="00A10D2E" w:rsidRPr="00285AD6">
        <w:rPr>
          <w:sz w:val="22"/>
        </w:rPr>
        <w:t xml:space="preserve">including </w:t>
      </w:r>
      <w:r w:rsidR="003C6642" w:rsidRPr="00285AD6">
        <w:rPr>
          <w:sz w:val="22"/>
        </w:rPr>
        <w:t>I</w:t>
      </w:r>
      <w:r w:rsidR="00611531" w:rsidRPr="00285AD6">
        <w:rPr>
          <w:sz w:val="22"/>
        </w:rPr>
        <w:t>ndigenous Australians, people living in remote and rural communities</w:t>
      </w:r>
      <w:r w:rsidR="008B0A3F" w:rsidRPr="00285AD6">
        <w:rPr>
          <w:sz w:val="22"/>
        </w:rPr>
        <w:t xml:space="preserve">, </w:t>
      </w:r>
      <w:r w:rsidR="00A315DB" w:rsidRPr="00285AD6">
        <w:rPr>
          <w:sz w:val="22"/>
        </w:rPr>
        <w:t xml:space="preserve">and </w:t>
      </w:r>
      <w:r w:rsidR="008B0A3F" w:rsidRPr="00285AD6">
        <w:rPr>
          <w:sz w:val="22"/>
        </w:rPr>
        <w:t xml:space="preserve">people with complex </w:t>
      </w:r>
      <w:r w:rsidR="00BA6639">
        <w:rPr>
          <w:sz w:val="22"/>
        </w:rPr>
        <w:t>needs</w:t>
      </w:r>
      <w:r w:rsidR="008B0A3F" w:rsidRPr="00285AD6">
        <w:rPr>
          <w:sz w:val="22"/>
        </w:rPr>
        <w:t xml:space="preserve"> including those with co-morbidities,</w:t>
      </w:r>
      <w:r w:rsidR="003C6642" w:rsidRPr="00285AD6">
        <w:rPr>
          <w:sz w:val="22"/>
        </w:rPr>
        <w:t xml:space="preserve"> </w:t>
      </w:r>
      <w:r w:rsidR="00A10D2E" w:rsidRPr="00285AD6">
        <w:rPr>
          <w:sz w:val="22"/>
        </w:rPr>
        <w:t xml:space="preserve">mental health problems, </w:t>
      </w:r>
      <w:r w:rsidR="003C6642" w:rsidRPr="00285AD6">
        <w:rPr>
          <w:sz w:val="22"/>
        </w:rPr>
        <w:t>and</w:t>
      </w:r>
      <w:r w:rsidR="00611531" w:rsidRPr="00285AD6">
        <w:rPr>
          <w:sz w:val="22"/>
        </w:rPr>
        <w:t xml:space="preserve"> </w:t>
      </w:r>
      <w:r w:rsidR="003C6642" w:rsidRPr="00285AD6">
        <w:rPr>
          <w:sz w:val="22"/>
        </w:rPr>
        <w:t xml:space="preserve">those not eligible for the NDIS. </w:t>
      </w:r>
    </w:p>
    <w:p w14:paraId="16815120" w14:textId="77777777" w:rsidR="00E22B70" w:rsidRPr="00285AD6" w:rsidRDefault="00C10F7A" w:rsidP="00285AD6">
      <w:pPr>
        <w:pStyle w:val="ListParagraph"/>
        <w:numPr>
          <w:ilvl w:val="0"/>
          <w:numId w:val="13"/>
        </w:numPr>
        <w:rPr>
          <w:color w:val="4597AD" w:themeColor="accent2"/>
          <w:sz w:val="22"/>
        </w:rPr>
      </w:pPr>
      <w:bookmarkStart w:id="16" w:name="_Hlk530386649"/>
      <w:r>
        <w:rPr>
          <w:b/>
          <w:color w:val="4597AD" w:themeColor="accent2"/>
          <w:sz w:val="22"/>
        </w:rPr>
        <w:t>I</w:t>
      </w:r>
      <w:r w:rsidR="00E22B70" w:rsidRPr="00285AD6">
        <w:rPr>
          <w:b/>
          <w:color w:val="4597AD" w:themeColor="accent2"/>
          <w:sz w:val="22"/>
        </w:rPr>
        <w:t>nclusi</w:t>
      </w:r>
      <w:r>
        <w:rPr>
          <w:b/>
          <w:color w:val="4597AD" w:themeColor="accent2"/>
          <w:sz w:val="22"/>
        </w:rPr>
        <w:t>ve Communities</w:t>
      </w:r>
    </w:p>
    <w:bookmarkEnd w:id="16"/>
    <w:p w14:paraId="7A11F490" w14:textId="61B8BECB" w:rsidR="0081043D" w:rsidRPr="00285AD6" w:rsidRDefault="00FC1EB3" w:rsidP="00285AD6">
      <w:pPr>
        <w:jc w:val="both"/>
        <w:rPr>
          <w:sz w:val="22"/>
        </w:rPr>
      </w:pPr>
      <w:r>
        <w:rPr>
          <w:sz w:val="22"/>
        </w:rPr>
        <w:t xml:space="preserve">All people with disability should have the opportunity to </w:t>
      </w:r>
      <w:r w:rsidR="00573F86">
        <w:rPr>
          <w:sz w:val="22"/>
        </w:rPr>
        <w:t>be involved in</w:t>
      </w:r>
      <w:r>
        <w:rPr>
          <w:sz w:val="22"/>
        </w:rPr>
        <w:t xml:space="preserve"> their community and participate in society. </w:t>
      </w:r>
      <w:r w:rsidR="0081043D" w:rsidRPr="00285AD6">
        <w:rPr>
          <w:sz w:val="22"/>
        </w:rPr>
        <w:t>This theme focuses on the structures and practices that increase the inclusion of people with disabilit</w:t>
      </w:r>
      <w:r w:rsidR="00AC32EB" w:rsidRPr="00285AD6">
        <w:rPr>
          <w:sz w:val="22"/>
        </w:rPr>
        <w:t>y</w:t>
      </w:r>
      <w:r w:rsidR="0081043D" w:rsidRPr="00285AD6">
        <w:rPr>
          <w:sz w:val="22"/>
        </w:rPr>
        <w:t xml:space="preserve"> into everyday a</w:t>
      </w:r>
      <w:r w:rsidR="00125F51" w:rsidRPr="00285AD6">
        <w:rPr>
          <w:sz w:val="22"/>
        </w:rPr>
        <w:t>ctivities</w:t>
      </w:r>
      <w:r w:rsidR="00573F86">
        <w:rPr>
          <w:sz w:val="22"/>
        </w:rPr>
        <w:t>;</w:t>
      </w:r>
      <w:r w:rsidR="00125F51" w:rsidRPr="00285AD6">
        <w:rPr>
          <w:sz w:val="22"/>
        </w:rPr>
        <w:t xml:space="preserve"> including broader contexts such as home, education</w:t>
      </w:r>
      <w:r w:rsidR="00867C64">
        <w:rPr>
          <w:sz w:val="22"/>
        </w:rPr>
        <w:t>, workplaces</w:t>
      </w:r>
      <w:r w:rsidR="00125F51" w:rsidRPr="00285AD6">
        <w:rPr>
          <w:sz w:val="22"/>
        </w:rPr>
        <w:t xml:space="preserve"> and cities. </w:t>
      </w:r>
    </w:p>
    <w:p w14:paraId="2F47FD6E" w14:textId="77777777" w:rsidR="00790D07" w:rsidRDefault="0081043D" w:rsidP="00790D07">
      <w:pPr>
        <w:jc w:val="both"/>
        <w:rPr>
          <w:sz w:val="22"/>
        </w:rPr>
      </w:pPr>
      <w:r w:rsidRPr="00285AD6">
        <w:rPr>
          <w:sz w:val="22"/>
        </w:rPr>
        <w:t>Research</w:t>
      </w:r>
      <w:r w:rsidR="00867C64">
        <w:rPr>
          <w:sz w:val="22"/>
        </w:rPr>
        <w:t xml:space="preserve"> supported by the MDI</w:t>
      </w:r>
      <w:r w:rsidR="00ED1F6E">
        <w:rPr>
          <w:sz w:val="22"/>
        </w:rPr>
        <w:t xml:space="preserve"> under this theme</w:t>
      </w:r>
      <w:r w:rsidRPr="00285AD6">
        <w:rPr>
          <w:sz w:val="22"/>
        </w:rPr>
        <w:t xml:space="preserve"> will explore the role of services, families, relationships, advocates and volunteers</w:t>
      </w:r>
      <w:r w:rsidR="00ED1F6E">
        <w:rPr>
          <w:sz w:val="22"/>
        </w:rPr>
        <w:t xml:space="preserve"> in making communities more inclusive</w:t>
      </w:r>
      <w:r w:rsidR="00E004B5">
        <w:rPr>
          <w:sz w:val="22"/>
        </w:rPr>
        <w:t xml:space="preserve">. Projects will aim </w:t>
      </w:r>
      <w:r w:rsidR="00D21D98" w:rsidRPr="00285AD6">
        <w:rPr>
          <w:sz w:val="22"/>
        </w:rPr>
        <w:t>to build capacity</w:t>
      </w:r>
      <w:r w:rsidR="00ED1F6E">
        <w:rPr>
          <w:sz w:val="22"/>
        </w:rPr>
        <w:t xml:space="preserve"> of communities</w:t>
      </w:r>
      <w:r w:rsidRPr="00285AD6">
        <w:rPr>
          <w:sz w:val="22"/>
        </w:rPr>
        <w:t xml:space="preserve"> </w:t>
      </w:r>
      <w:r w:rsidR="00D21D98" w:rsidRPr="00285AD6">
        <w:rPr>
          <w:sz w:val="22"/>
        </w:rPr>
        <w:t xml:space="preserve">to </w:t>
      </w:r>
      <w:r w:rsidRPr="00285AD6">
        <w:rPr>
          <w:sz w:val="22"/>
        </w:rPr>
        <w:t>enabl</w:t>
      </w:r>
      <w:r w:rsidR="00D21D98" w:rsidRPr="00285AD6">
        <w:rPr>
          <w:sz w:val="22"/>
        </w:rPr>
        <w:t>e</w:t>
      </w:r>
      <w:r w:rsidRPr="00285AD6">
        <w:rPr>
          <w:sz w:val="22"/>
        </w:rPr>
        <w:t xml:space="preserve"> social inclusion and participation of people with disability</w:t>
      </w:r>
      <w:r w:rsidR="00125F51" w:rsidRPr="00285AD6">
        <w:rPr>
          <w:sz w:val="22"/>
        </w:rPr>
        <w:t xml:space="preserve">. </w:t>
      </w:r>
      <w:bookmarkStart w:id="17" w:name="_Hlk530386652"/>
    </w:p>
    <w:p w14:paraId="7F1B6EE3" w14:textId="2FA3ABA7" w:rsidR="00E22B70" w:rsidRPr="00790D07" w:rsidRDefault="00AA6A65" w:rsidP="00790D07">
      <w:pPr>
        <w:pStyle w:val="ListParagraph"/>
        <w:numPr>
          <w:ilvl w:val="0"/>
          <w:numId w:val="13"/>
        </w:numPr>
        <w:jc w:val="both"/>
        <w:rPr>
          <w:sz w:val="22"/>
        </w:rPr>
      </w:pPr>
      <w:r w:rsidRPr="00790D07">
        <w:rPr>
          <w:b/>
          <w:color w:val="4597AD" w:themeColor="accent2"/>
          <w:sz w:val="22"/>
        </w:rPr>
        <w:t>Health and w</w:t>
      </w:r>
      <w:r w:rsidR="00E22B70" w:rsidRPr="00790D07">
        <w:rPr>
          <w:b/>
          <w:color w:val="4597AD" w:themeColor="accent2"/>
          <w:sz w:val="22"/>
        </w:rPr>
        <w:t>ell</w:t>
      </w:r>
      <w:r w:rsidR="00590A5D" w:rsidRPr="00790D07">
        <w:rPr>
          <w:b/>
          <w:color w:val="4597AD" w:themeColor="accent2"/>
          <w:sz w:val="22"/>
        </w:rPr>
        <w:t>-</w:t>
      </w:r>
      <w:r w:rsidR="00E22B70" w:rsidRPr="00790D07">
        <w:rPr>
          <w:b/>
          <w:color w:val="4597AD" w:themeColor="accent2"/>
          <w:sz w:val="22"/>
        </w:rPr>
        <w:t>being</w:t>
      </w:r>
      <w:r w:rsidR="00A315DB" w:rsidRPr="00790D07">
        <w:rPr>
          <w:b/>
          <w:color w:val="4597AD" w:themeColor="accent2"/>
          <w:sz w:val="22"/>
        </w:rPr>
        <w:t xml:space="preserve"> </w:t>
      </w:r>
    </w:p>
    <w:bookmarkEnd w:id="17"/>
    <w:p w14:paraId="5A7A0083" w14:textId="0EAB2661" w:rsidR="007D49F9" w:rsidRPr="00285AD6" w:rsidRDefault="00E004B5" w:rsidP="00285AD6">
      <w:pPr>
        <w:jc w:val="both"/>
        <w:rPr>
          <w:sz w:val="22"/>
        </w:rPr>
      </w:pPr>
      <w:r>
        <w:rPr>
          <w:sz w:val="22"/>
        </w:rPr>
        <w:t xml:space="preserve">Themes one and two focus on equity and inclusion, which </w:t>
      </w:r>
      <w:r w:rsidR="00285AD6">
        <w:rPr>
          <w:sz w:val="22"/>
        </w:rPr>
        <w:t>underpin</w:t>
      </w:r>
      <w:r w:rsidR="00753DC4" w:rsidRPr="00285AD6">
        <w:rPr>
          <w:sz w:val="22"/>
        </w:rPr>
        <w:t xml:space="preserve"> </w:t>
      </w:r>
      <w:r w:rsidR="00285AD6">
        <w:rPr>
          <w:sz w:val="22"/>
        </w:rPr>
        <w:t>a</w:t>
      </w:r>
      <w:r w:rsidR="00BA6639">
        <w:rPr>
          <w:sz w:val="22"/>
        </w:rPr>
        <w:t xml:space="preserve"> meaningful and</w:t>
      </w:r>
      <w:r w:rsidR="00285AD6">
        <w:rPr>
          <w:sz w:val="22"/>
        </w:rPr>
        <w:t xml:space="preserve"> </w:t>
      </w:r>
      <w:r w:rsidR="00BA6639">
        <w:rPr>
          <w:sz w:val="22"/>
        </w:rPr>
        <w:t>fulfilling</w:t>
      </w:r>
      <w:r w:rsidR="00285AD6">
        <w:rPr>
          <w:sz w:val="22"/>
        </w:rPr>
        <w:t xml:space="preserve"> life. </w:t>
      </w:r>
      <w:r>
        <w:rPr>
          <w:sz w:val="22"/>
        </w:rPr>
        <w:t>This third</w:t>
      </w:r>
      <w:r w:rsidR="00285AD6">
        <w:rPr>
          <w:sz w:val="22"/>
        </w:rPr>
        <w:t xml:space="preserve"> </w:t>
      </w:r>
      <w:r w:rsidR="00753DC4" w:rsidRPr="00285AD6">
        <w:rPr>
          <w:sz w:val="22"/>
        </w:rPr>
        <w:t xml:space="preserve">theme </w:t>
      </w:r>
      <w:r w:rsidR="00BF6A97">
        <w:rPr>
          <w:sz w:val="22"/>
        </w:rPr>
        <w:t>focuses on</w:t>
      </w:r>
      <w:r w:rsidR="00753DC4" w:rsidRPr="00285AD6">
        <w:rPr>
          <w:sz w:val="22"/>
        </w:rPr>
        <w:t xml:space="preserve"> other aspects </w:t>
      </w:r>
      <w:r w:rsidR="00590A5D" w:rsidRPr="00285AD6">
        <w:rPr>
          <w:sz w:val="22"/>
        </w:rPr>
        <w:t xml:space="preserve">that </w:t>
      </w:r>
      <w:r w:rsidR="00753DC4" w:rsidRPr="00285AD6">
        <w:rPr>
          <w:sz w:val="22"/>
        </w:rPr>
        <w:t>contribute to</w:t>
      </w:r>
      <w:r w:rsidR="00285AD6">
        <w:rPr>
          <w:sz w:val="22"/>
        </w:rPr>
        <w:t xml:space="preserve"> a person’s</w:t>
      </w:r>
      <w:r w:rsidR="00753DC4" w:rsidRPr="00285AD6">
        <w:rPr>
          <w:sz w:val="22"/>
        </w:rPr>
        <w:t xml:space="preserve"> health</w:t>
      </w:r>
      <w:r w:rsidR="00590A5D" w:rsidRPr="00285AD6">
        <w:rPr>
          <w:sz w:val="22"/>
        </w:rPr>
        <w:t xml:space="preserve"> and we</w:t>
      </w:r>
      <w:r w:rsidR="00753DC4" w:rsidRPr="00285AD6">
        <w:rPr>
          <w:sz w:val="22"/>
        </w:rPr>
        <w:t>ll-being</w:t>
      </w:r>
      <w:r w:rsidR="00590A5D" w:rsidRPr="00285AD6">
        <w:rPr>
          <w:sz w:val="22"/>
        </w:rPr>
        <w:t xml:space="preserve">, </w:t>
      </w:r>
      <w:r>
        <w:rPr>
          <w:sz w:val="22"/>
        </w:rPr>
        <w:t>such as</w:t>
      </w:r>
      <w:r w:rsidR="00590A5D" w:rsidRPr="00285AD6">
        <w:rPr>
          <w:sz w:val="22"/>
        </w:rPr>
        <w:t xml:space="preserve"> </w:t>
      </w:r>
      <w:r w:rsidR="00682C8F" w:rsidRPr="00285AD6">
        <w:rPr>
          <w:sz w:val="22"/>
        </w:rPr>
        <w:t xml:space="preserve">social determinants, </w:t>
      </w:r>
      <w:r w:rsidR="00590A5D" w:rsidRPr="00285AD6">
        <w:rPr>
          <w:sz w:val="22"/>
        </w:rPr>
        <w:t xml:space="preserve">lifestyle, unique health needs, </w:t>
      </w:r>
      <w:r w:rsidR="00682C8F" w:rsidRPr="00285AD6">
        <w:rPr>
          <w:sz w:val="22"/>
        </w:rPr>
        <w:t>child health, mental health, sexual and reproductive health, b</w:t>
      </w:r>
      <w:r w:rsidR="007D49F9" w:rsidRPr="00285AD6">
        <w:rPr>
          <w:sz w:val="22"/>
        </w:rPr>
        <w:t>iomechanics and rehabilitation</w:t>
      </w:r>
      <w:r>
        <w:rPr>
          <w:sz w:val="22"/>
        </w:rPr>
        <w:t>. T</w:t>
      </w:r>
      <w:r w:rsidR="00BF6A97">
        <w:rPr>
          <w:sz w:val="22"/>
        </w:rPr>
        <w:t>he r</w:t>
      </w:r>
      <w:r>
        <w:rPr>
          <w:sz w:val="22"/>
        </w:rPr>
        <w:t xml:space="preserve">ole of music and creative arts in </w:t>
      </w:r>
      <w:r w:rsidR="00BA6639">
        <w:rPr>
          <w:sz w:val="22"/>
        </w:rPr>
        <w:t xml:space="preserve">enabling well-being </w:t>
      </w:r>
      <w:r>
        <w:rPr>
          <w:sz w:val="22"/>
        </w:rPr>
        <w:t xml:space="preserve">also </w:t>
      </w:r>
      <w:proofErr w:type="gramStart"/>
      <w:r>
        <w:rPr>
          <w:sz w:val="22"/>
        </w:rPr>
        <w:t>fall</w:t>
      </w:r>
      <w:proofErr w:type="gramEnd"/>
      <w:r>
        <w:rPr>
          <w:sz w:val="22"/>
        </w:rPr>
        <w:t xml:space="preserve"> within this theme. </w:t>
      </w:r>
    </w:p>
    <w:p w14:paraId="157279C9" w14:textId="56EC1D98" w:rsidR="00590A5D" w:rsidRPr="00285AD6" w:rsidRDefault="0082796F" w:rsidP="00285AD6">
      <w:pPr>
        <w:jc w:val="both"/>
        <w:rPr>
          <w:sz w:val="22"/>
        </w:rPr>
      </w:pPr>
      <w:r>
        <w:rPr>
          <w:sz w:val="22"/>
        </w:rPr>
        <w:t>R</w:t>
      </w:r>
      <w:r w:rsidR="00285AD6">
        <w:rPr>
          <w:sz w:val="22"/>
        </w:rPr>
        <w:t xml:space="preserve">esearch </w:t>
      </w:r>
      <w:r>
        <w:rPr>
          <w:sz w:val="22"/>
        </w:rPr>
        <w:t xml:space="preserve">supported by the MDI </w:t>
      </w:r>
      <w:r w:rsidR="00285AD6">
        <w:rPr>
          <w:sz w:val="22"/>
        </w:rPr>
        <w:t xml:space="preserve">will </w:t>
      </w:r>
      <w:r w:rsidR="00E004B5">
        <w:rPr>
          <w:sz w:val="22"/>
        </w:rPr>
        <w:t>focus on</w:t>
      </w:r>
      <w:r w:rsidR="00285AD6">
        <w:rPr>
          <w:sz w:val="22"/>
        </w:rPr>
        <w:t xml:space="preserve"> the</w:t>
      </w:r>
      <w:r w:rsidR="00590A5D" w:rsidRPr="00285AD6">
        <w:rPr>
          <w:sz w:val="22"/>
        </w:rPr>
        <w:t xml:space="preserve"> intersectio</w:t>
      </w:r>
      <w:r w:rsidR="00285AD6">
        <w:rPr>
          <w:sz w:val="22"/>
        </w:rPr>
        <w:t>n</w:t>
      </w:r>
      <w:r w:rsidR="00E004B5">
        <w:rPr>
          <w:sz w:val="22"/>
        </w:rPr>
        <w:t xml:space="preserve"> between disability and health, </w:t>
      </w:r>
      <w:r w:rsidR="00590A5D" w:rsidRPr="00285AD6">
        <w:rPr>
          <w:sz w:val="22"/>
        </w:rPr>
        <w:t>reducing health disparities and addressing gaps that leave people with disabilit</w:t>
      </w:r>
      <w:r w:rsidR="00EC2A12" w:rsidRPr="00285AD6">
        <w:rPr>
          <w:sz w:val="22"/>
        </w:rPr>
        <w:t>y</w:t>
      </w:r>
      <w:r w:rsidR="00590A5D" w:rsidRPr="00285AD6">
        <w:rPr>
          <w:sz w:val="22"/>
        </w:rPr>
        <w:t xml:space="preserve"> underserviced by the </w:t>
      </w:r>
      <w:r w:rsidR="00D17657">
        <w:rPr>
          <w:sz w:val="22"/>
        </w:rPr>
        <w:t xml:space="preserve">National Disability Strategy, </w:t>
      </w:r>
      <w:r w:rsidR="00E004B5">
        <w:rPr>
          <w:sz w:val="22"/>
        </w:rPr>
        <w:t xml:space="preserve">the </w:t>
      </w:r>
      <w:r w:rsidR="00590A5D" w:rsidRPr="00285AD6">
        <w:rPr>
          <w:sz w:val="22"/>
        </w:rPr>
        <w:t xml:space="preserve">NDIS and </w:t>
      </w:r>
      <w:r w:rsidR="00285AD6">
        <w:rPr>
          <w:sz w:val="22"/>
        </w:rPr>
        <w:t xml:space="preserve">the </w:t>
      </w:r>
      <w:r w:rsidR="00C10F7A">
        <w:rPr>
          <w:sz w:val="22"/>
        </w:rPr>
        <w:t>health system</w:t>
      </w:r>
      <w:r w:rsidR="00590A5D" w:rsidRPr="00285AD6">
        <w:rPr>
          <w:sz w:val="22"/>
        </w:rPr>
        <w:t>.</w:t>
      </w:r>
    </w:p>
    <w:p w14:paraId="63B6BF7A" w14:textId="77777777" w:rsidR="00753DC4" w:rsidRPr="00285AD6" w:rsidRDefault="00753DC4" w:rsidP="00285AD6">
      <w:pPr>
        <w:pStyle w:val="ListParagraph"/>
        <w:numPr>
          <w:ilvl w:val="0"/>
          <w:numId w:val="13"/>
        </w:numPr>
        <w:rPr>
          <w:b/>
          <w:color w:val="4597AD" w:themeColor="accent2"/>
          <w:sz w:val="22"/>
        </w:rPr>
      </w:pPr>
      <w:bookmarkStart w:id="18" w:name="_Hlk530386656"/>
      <w:r w:rsidRPr="00285AD6">
        <w:rPr>
          <w:b/>
          <w:color w:val="4597AD" w:themeColor="accent2"/>
          <w:sz w:val="22"/>
        </w:rPr>
        <w:t>Markets and sustainability</w:t>
      </w:r>
    </w:p>
    <w:bookmarkEnd w:id="18"/>
    <w:p w14:paraId="74DC92A5" w14:textId="7C25F27F" w:rsidR="00753DC4" w:rsidRPr="00285AD6" w:rsidRDefault="00753DC4" w:rsidP="00285AD6">
      <w:pPr>
        <w:jc w:val="both"/>
        <w:rPr>
          <w:sz w:val="22"/>
        </w:rPr>
      </w:pPr>
      <w:r w:rsidRPr="00285AD6">
        <w:rPr>
          <w:sz w:val="22"/>
        </w:rPr>
        <w:t xml:space="preserve">The introduction of the </w:t>
      </w:r>
      <w:r w:rsidR="00D17657">
        <w:rPr>
          <w:sz w:val="22"/>
        </w:rPr>
        <w:t>NDIS</w:t>
      </w:r>
      <w:r w:rsidRPr="00285AD6">
        <w:rPr>
          <w:sz w:val="22"/>
        </w:rPr>
        <w:t xml:space="preserve"> is creating opportunities for research into smart and </w:t>
      </w:r>
      <w:r w:rsidR="00D17657">
        <w:rPr>
          <w:sz w:val="22"/>
        </w:rPr>
        <w:t>ethical</w:t>
      </w:r>
      <w:r w:rsidR="00573F86" w:rsidRPr="00285AD6">
        <w:rPr>
          <w:sz w:val="22"/>
        </w:rPr>
        <w:t xml:space="preserve"> </w:t>
      </w:r>
      <w:r w:rsidRPr="00285AD6">
        <w:rPr>
          <w:sz w:val="22"/>
        </w:rPr>
        <w:t xml:space="preserve">technology, effective market design, new models of service delivery, best practice approaches to consumer-directed models of technological and service development, and niche industries. </w:t>
      </w:r>
    </w:p>
    <w:p w14:paraId="4CF2B04A" w14:textId="7D80D0DB" w:rsidR="00753DC4" w:rsidRPr="00285AD6" w:rsidRDefault="00753DC4" w:rsidP="00285AD6">
      <w:pPr>
        <w:jc w:val="both"/>
        <w:rPr>
          <w:sz w:val="22"/>
        </w:rPr>
      </w:pPr>
      <w:r w:rsidRPr="00285AD6">
        <w:rPr>
          <w:sz w:val="22"/>
        </w:rPr>
        <w:t>Research</w:t>
      </w:r>
      <w:r w:rsidR="0082796F">
        <w:rPr>
          <w:sz w:val="22"/>
        </w:rPr>
        <w:t xml:space="preserve"> supported by </w:t>
      </w:r>
      <w:r w:rsidR="00BA6639">
        <w:rPr>
          <w:sz w:val="22"/>
        </w:rPr>
        <w:t xml:space="preserve">the </w:t>
      </w:r>
      <w:r w:rsidR="0082796F">
        <w:rPr>
          <w:sz w:val="22"/>
        </w:rPr>
        <w:t>MDI</w:t>
      </w:r>
      <w:r w:rsidRPr="00285AD6">
        <w:rPr>
          <w:sz w:val="22"/>
        </w:rPr>
        <w:t xml:space="preserve"> will include economic modelling, </w:t>
      </w:r>
      <w:r w:rsidR="00DE3B79">
        <w:rPr>
          <w:sz w:val="22"/>
        </w:rPr>
        <w:t xml:space="preserve">commissioning by governments and individuals, </w:t>
      </w:r>
      <w:r w:rsidRPr="00285AD6">
        <w:rPr>
          <w:sz w:val="22"/>
        </w:rPr>
        <w:t>exploration of disability services markets including the identification of ‘thin markets’ and new market opportunities, evaluation of innovative services including start-ups, and good policies and regulation</w:t>
      </w:r>
      <w:r w:rsidR="003930BF" w:rsidRPr="00285AD6">
        <w:rPr>
          <w:sz w:val="22"/>
        </w:rPr>
        <w:t>s</w:t>
      </w:r>
      <w:r w:rsidRPr="00285AD6">
        <w:rPr>
          <w:sz w:val="22"/>
        </w:rPr>
        <w:t xml:space="preserve"> for safeguarding people with disability and those who care for them. </w:t>
      </w:r>
    </w:p>
    <w:p w14:paraId="1561D38A" w14:textId="77777777" w:rsidR="00753DC4" w:rsidRPr="006E1A5D" w:rsidRDefault="00753DC4" w:rsidP="006E1A5D">
      <w:pPr>
        <w:jc w:val="both"/>
        <w:rPr>
          <w:sz w:val="22"/>
        </w:rPr>
      </w:pPr>
      <w:r w:rsidRPr="00285AD6">
        <w:rPr>
          <w:sz w:val="22"/>
        </w:rPr>
        <w:t>Other projects will focus on the promotion and sustainability of a high-quality disability service workforce and innovative</w:t>
      </w:r>
      <w:r w:rsidR="00E004B5">
        <w:rPr>
          <w:sz w:val="22"/>
        </w:rPr>
        <w:t xml:space="preserve"> approaches to data collection. </w:t>
      </w:r>
      <w:r w:rsidRPr="00285AD6">
        <w:rPr>
          <w:sz w:val="22"/>
        </w:rPr>
        <w:t xml:space="preserve"> </w:t>
      </w:r>
    </w:p>
    <w:p w14:paraId="64FD01A3" w14:textId="77777777" w:rsidR="006B4B31" w:rsidRPr="00285AD6" w:rsidRDefault="00E22B70" w:rsidP="00285AD6">
      <w:pPr>
        <w:pStyle w:val="ListParagraph"/>
        <w:numPr>
          <w:ilvl w:val="0"/>
          <w:numId w:val="13"/>
        </w:numPr>
        <w:rPr>
          <w:sz w:val="22"/>
        </w:rPr>
      </w:pPr>
      <w:bookmarkStart w:id="19" w:name="_Hlk530386660"/>
      <w:r w:rsidRPr="00285AD6">
        <w:rPr>
          <w:b/>
          <w:color w:val="4597AD" w:themeColor="accent2"/>
          <w:sz w:val="22"/>
        </w:rPr>
        <w:t xml:space="preserve">Policy and practice </w:t>
      </w:r>
    </w:p>
    <w:bookmarkEnd w:id="19"/>
    <w:p w14:paraId="5934C65F" w14:textId="5009901B" w:rsidR="006B4B31" w:rsidRPr="00285AD6" w:rsidRDefault="006B4B31" w:rsidP="00BF6A97">
      <w:pPr>
        <w:jc w:val="both"/>
        <w:rPr>
          <w:sz w:val="22"/>
        </w:rPr>
      </w:pPr>
      <w:r w:rsidRPr="00285AD6">
        <w:rPr>
          <w:sz w:val="22"/>
        </w:rPr>
        <w:t xml:space="preserve">All research </w:t>
      </w:r>
      <w:proofErr w:type="spellStart"/>
      <w:r w:rsidRPr="00285AD6">
        <w:rPr>
          <w:sz w:val="22"/>
        </w:rPr>
        <w:t>auspiced</w:t>
      </w:r>
      <w:proofErr w:type="spellEnd"/>
      <w:r w:rsidRPr="00285AD6">
        <w:rPr>
          <w:sz w:val="22"/>
        </w:rPr>
        <w:t xml:space="preserve"> and promoted by the MDI will seek to optimise policy and practice. </w:t>
      </w:r>
      <w:r w:rsidR="00E004B5">
        <w:rPr>
          <w:sz w:val="22"/>
        </w:rPr>
        <w:t>This</w:t>
      </w:r>
      <w:r w:rsidRPr="00285AD6">
        <w:rPr>
          <w:sz w:val="22"/>
        </w:rPr>
        <w:t xml:space="preserve"> theme</w:t>
      </w:r>
      <w:r w:rsidR="00BA6639">
        <w:rPr>
          <w:sz w:val="22"/>
        </w:rPr>
        <w:t xml:space="preserve"> focuses on</w:t>
      </w:r>
      <w:r w:rsidRPr="00285AD6">
        <w:rPr>
          <w:sz w:val="22"/>
        </w:rPr>
        <w:t xml:space="preserve"> the best approaches to incorporating evidence into policy and practice so that we can transform the lives of people with disability, famil</w:t>
      </w:r>
      <w:r w:rsidR="00E5415F">
        <w:rPr>
          <w:sz w:val="22"/>
        </w:rPr>
        <w:t>ies</w:t>
      </w:r>
      <w:r w:rsidRPr="00285AD6">
        <w:rPr>
          <w:sz w:val="22"/>
        </w:rPr>
        <w:t xml:space="preserve"> and carers for the better. This will include pr</w:t>
      </w:r>
      <w:r w:rsidR="001F328A" w:rsidRPr="00285AD6">
        <w:rPr>
          <w:sz w:val="22"/>
        </w:rPr>
        <w:t xml:space="preserve">omoting research approaches where key stakeholders, particularly people with disability, play a </w:t>
      </w:r>
      <w:r w:rsidR="00E5415F">
        <w:rPr>
          <w:sz w:val="22"/>
        </w:rPr>
        <w:t>crucial</w:t>
      </w:r>
      <w:r w:rsidR="00E5415F" w:rsidRPr="00285AD6">
        <w:rPr>
          <w:sz w:val="22"/>
        </w:rPr>
        <w:t xml:space="preserve"> </w:t>
      </w:r>
      <w:r w:rsidR="001F328A" w:rsidRPr="00285AD6">
        <w:rPr>
          <w:sz w:val="22"/>
        </w:rPr>
        <w:t xml:space="preserve">role in identifying questions, interpreting results and driving change through innovative approaches to dissemination. </w:t>
      </w:r>
    </w:p>
    <w:p w14:paraId="58AB0386" w14:textId="77777777" w:rsidR="00D612C0" w:rsidRPr="00285AD6" w:rsidRDefault="007D49F9" w:rsidP="00285AD6">
      <w:pPr>
        <w:jc w:val="both"/>
        <w:rPr>
          <w:sz w:val="22"/>
        </w:rPr>
      </w:pPr>
      <w:r w:rsidRPr="00285AD6">
        <w:rPr>
          <w:sz w:val="22"/>
        </w:rPr>
        <w:t>An integrated knowledge translation approach will build dynamic partnerships with local and state governments, the National Disability Insurance Ag</w:t>
      </w:r>
      <w:r w:rsidR="008051B4" w:rsidRPr="00285AD6">
        <w:rPr>
          <w:sz w:val="22"/>
        </w:rPr>
        <w:t xml:space="preserve">ency, </w:t>
      </w:r>
      <w:r w:rsidR="006B4B31" w:rsidRPr="00285AD6">
        <w:rPr>
          <w:sz w:val="22"/>
        </w:rPr>
        <w:t>the Commonwealth, State and local government</w:t>
      </w:r>
      <w:r w:rsidR="00D17657">
        <w:rPr>
          <w:sz w:val="22"/>
        </w:rPr>
        <w:t>s</w:t>
      </w:r>
      <w:r w:rsidR="006B4B31" w:rsidRPr="00285AD6">
        <w:rPr>
          <w:sz w:val="22"/>
        </w:rPr>
        <w:t xml:space="preserve">, </w:t>
      </w:r>
      <w:r w:rsidR="00D17657">
        <w:rPr>
          <w:sz w:val="22"/>
        </w:rPr>
        <w:t xml:space="preserve">foreign governments, </w:t>
      </w:r>
      <w:r w:rsidR="006B4B31" w:rsidRPr="00285AD6">
        <w:rPr>
          <w:sz w:val="22"/>
        </w:rPr>
        <w:t xml:space="preserve">Disabled Peoples Organisations, </w:t>
      </w:r>
      <w:r w:rsidR="00D17657" w:rsidRPr="00285AD6">
        <w:rPr>
          <w:sz w:val="22"/>
        </w:rPr>
        <w:t xml:space="preserve">key service providers, </w:t>
      </w:r>
      <w:r w:rsidR="00BF6A97">
        <w:rPr>
          <w:sz w:val="22"/>
        </w:rPr>
        <w:t>social insurers</w:t>
      </w:r>
      <w:r w:rsidR="00D612C0" w:rsidRPr="00285AD6">
        <w:rPr>
          <w:sz w:val="22"/>
        </w:rPr>
        <w:t xml:space="preserve"> and others,</w:t>
      </w:r>
      <w:r w:rsidR="006B4B31" w:rsidRPr="00285AD6">
        <w:rPr>
          <w:sz w:val="22"/>
        </w:rPr>
        <w:t xml:space="preserve"> to ensure </w:t>
      </w:r>
      <w:r w:rsidR="00BF6A97">
        <w:rPr>
          <w:sz w:val="22"/>
        </w:rPr>
        <w:t>research findings are taken up and integrated into policy or practice.</w:t>
      </w:r>
      <w:r w:rsidR="00D17657">
        <w:rPr>
          <w:sz w:val="22"/>
        </w:rPr>
        <w:t xml:space="preserve"> </w:t>
      </w:r>
    </w:p>
    <w:p w14:paraId="33B323CA" w14:textId="21D6CABC" w:rsidR="006E70D9" w:rsidRPr="00285AD6" w:rsidRDefault="00BA6639" w:rsidP="00285AD6">
      <w:pPr>
        <w:jc w:val="both"/>
        <w:rPr>
          <w:sz w:val="22"/>
        </w:rPr>
      </w:pPr>
      <w:r>
        <w:rPr>
          <w:sz w:val="22"/>
        </w:rPr>
        <w:lastRenderedPageBreak/>
        <w:t>The MDI</w:t>
      </w:r>
      <w:r w:rsidR="006B4B31" w:rsidRPr="00285AD6">
        <w:rPr>
          <w:sz w:val="22"/>
        </w:rPr>
        <w:t xml:space="preserve"> will </w:t>
      </w:r>
      <w:r>
        <w:rPr>
          <w:sz w:val="22"/>
        </w:rPr>
        <w:t>incorporate a</w:t>
      </w:r>
      <w:r w:rsidR="006B4B31" w:rsidRPr="00285AD6">
        <w:rPr>
          <w:sz w:val="22"/>
        </w:rPr>
        <w:t xml:space="preserve"> range of innovative approaches including media, leveraging partnerships, </w:t>
      </w:r>
      <w:r>
        <w:rPr>
          <w:sz w:val="22"/>
        </w:rPr>
        <w:t xml:space="preserve">making </w:t>
      </w:r>
      <w:r w:rsidR="006B4B31" w:rsidRPr="00285AD6">
        <w:rPr>
          <w:sz w:val="22"/>
        </w:rPr>
        <w:t>submissions to inquiries</w:t>
      </w:r>
      <w:r w:rsidR="00D612C0" w:rsidRPr="00285AD6">
        <w:rPr>
          <w:sz w:val="22"/>
        </w:rPr>
        <w:t xml:space="preserve"> and</w:t>
      </w:r>
      <w:r w:rsidR="006B4B31" w:rsidRPr="00285AD6">
        <w:rPr>
          <w:sz w:val="22"/>
        </w:rPr>
        <w:t xml:space="preserve"> participat</w:t>
      </w:r>
      <w:r>
        <w:rPr>
          <w:sz w:val="22"/>
        </w:rPr>
        <w:t>ing</w:t>
      </w:r>
      <w:r w:rsidR="006B4B31" w:rsidRPr="00285AD6">
        <w:rPr>
          <w:sz w:val="22"/>
        </w:rPr>
        <w:t xml:space="preserve"> in public debate</w:t>
      </w:r>
      <w:r>
        <w:rPr>
          <w:sz w:val="22"/>
        </w:rPr>
        <w:t xml:space="preserve">, to </w:t>
      </w:r>
      <w:r w:rsidR="006B4B31" w:rsidRPr="00285AD6">
        <w:rPr>
          <w:sz w:val="22"/>
        </w:rPr>
        <w:t>support academics and the sector to advocate for change and build</w:t>
      </w:r>
      <w:r w:rsidR="00D612C0" w:rsidRPr="00285AD6">
        <w:rPr>
          <w:sz w:val="22"/>
        </w:rPr>
        <w:t xml:space="preserve"> </w:t>
      </w:r>
      <w:r w:rsidR="006B4B31" w:rsidRPr="00285AD6">
        <w:rPr>
          <w:sz w:val="22"/>
        </w:rPr>
        <w:t xml:space="preserve">the sector’s research capacity. </w:t>
      </w:r>
      <w:r w:rsidR="007D49F9" w:rsidRPr="00285AD6">
        <w:rPr>
          <w:sz w:val="22"/>
        </w:rPr>
        <w:t xml:space="preserve">The MDI is committed to bridging </w:t>
      </w:r>
      <w:r w:rsidR="00733CB1" w:rsidRPr="00285AD6">
        <w:rPr>
          <w:sz w:val="22"/>
        </w:rPr>
        <w:t>the gap between what is known and what is implemented</w:t>
      </w:r>
      <w:r w:rsidR="008A6F0B" w:rsidRPr="00285AD6">
        <w:rPr>
          <w:sz w:val="22"/>
        </w:rPr>
        <w:t xml:space="preserve">. </w:t>
      </w:r>
    </w:p>
    <w:bookmarkEnd w:id="14"/>
    <w:p w14:paraId="7A70DCBD" w14:textId="77777777" w:rsidR="00A37733" w:rsidRPr="00285AD6" w:rsidRDefault="00A37733" w:rsidP="00285AD6">
      <w:pPr>
        <w:jc w:val="both"/>
        <w:rPr>
          <w:sz w:val="22"/>
        </w:rPr>
      </w:pPr>
    </w:p>
    <w:p w14:paraId="56D12F20" w14:textId="7EF6ADBB" w:rsidR="00FF592F" w:rsidRDefault="003D2AF2" w:rsidP="006E70D9">
      <w:pPr>
        <w:pStyle w:val="Heading1"/>
        <w:spacing w:before="0" w:after="120"/>
      </w:pPr>
      <w:bookmarkStart w:id="20" w:name="_Toc171261"/>
      <w:r>
        <w:t xml:space="preserve">Foundation </w:t>
      </w:r>
      <w:r w:rsidR="00181429">
        <w:t>P</w:t>
      </w:r>
      <w:r>
        <w:t>rinciples</w:t>
      </w:r>
      <w:bookmarkEnd w:id="20"/>
      <w:r>
        <w:t xml:space="preserve"> </w:t>
      </w:r>
    </w:p>
    <w:p w14:paraId="3209D131" w14:textId="482C45BE" w:rsidR="00FF592F" w:rsidRPr="002B395A" w:rsidRDefault="00E004B5" w:rsidP="006E70D9">
      <w:pPr>
        <w:rPr>
          <w:sz w:val="22"/>
        </w:rPr>
      </w:pPr>
      <w:r>
        <w:rPr>
          <w:sz w:val="22"/>
        </w:rPr>
        <w:t>The M</w:t>
      </w:r>
      <w:r w:rsidR="009C696E">
        <w:rPr>
          <w:sz w:val="22"/>
        </w:rPr>
        <w:t>DI</w:t>
      </w:r>
      <w:r>
        <w:rPr>
          <w:sz w:val="22"/>
        </w:rPr>
        <w:t xml:space="preserve"> is committed to four foundation principles that will </w:t>
      </w:r>
      <w:r w:rsidR="00FF592F" w:rsidRPr="002B395A">
        <w:rPr>
          <w:sz w:val="22"/>
        </w:rPr>
        <w:t>underpin all activities</w:t>
      </w:r>
      <w:r w:rsidR="00FF592F">
        <w:rPr>
          <w:sz w:val="22"/>
        </w:rPr>
        <w:t>:</w:t>
      </w:r>
    </w:p>
    <w:p w14:paraId="3DAB143A" w14:textId="3D331D88" w:rsidR="00E22B70" w:rsidRDefault="00297A04" w:rsidP="00705AB6">
      <w:pPr>
        <w:pStyle w:val="ListParagraph"/>
        <w:numPr>
          <w:ilvl w:val="0"/>
          <w:numId w:val="10"/>
        </w:numPr>
        <w:rPr>
          <w:sz w:val="22"/>
        </w:rPr>
      </w:pPr>
      <w:r>
        <w:rPr>
          <w:b/>
          <w:color w:val="4597AD" w:themeColor="accent2"/>
          <w:sz w:val="22"/>
        </w:rPr>
        <w:t>Data driven</w:t>
      </w:r>
      <w:r w:rsidR="00590A5D">
        <w:rPr>
          <w:b/>
          <w:color w:val="4597AD" w:themeColor="accent2"/>
          <w:sz w:val="22"/>
        </w:rPr>
        <w:t>:</w:t>
      </w:r>
      <w:r w:rsidR="00E004B5">
        <w:rPr>
          <w:sz w:val="22"/>
        </w:rPr>
        <w:t xml:space="preserve"> </w:t>
      </w:r>
      <w:r w:rsidR="00BA6639">
        <w:rPr>
          <w:sz w:val="22"/>
        </w:rPr>
        <w:t xml:space="preserve">data is central to all aspects of the MDI. </w:t>
      </w:r>
      <w:r w:rsidR="002B3007">
        <w:rPr>
          <w:sz w:val="22"/>
        </w:rPr>
        <w:t>The collection, ethics, privacy, linkage and analysis of</w:t>
      </w:r>
      <w:r w:rsidR="00383D7B">
        <w:rPr>
          <w:sz w:val="22"/>
        </w:rPr>
        <w:t xml:space="preserve"> quantitative and qualitative</w:t>
      </w:r>
      <w:r w:rsidR="002B3007">
        <w:rPr>
          <w:sz w:val="22"/>
        </w:rPr>
        <w:t xml:space="preserve"> data are our tools for change. </w:t>
      </w:r>
    </w:p>
    <w:p w14:paraId="6733BD39" w14:textId="7AFF3DAC" w:rsidR="00297A04" w:rsidRDefault="00297A04" w:rsidP="00705AB6">
      <w:pPr>
        <w:pStyle w:val="ListParagraph"/>
        <w:numPr>
          <w:ilvl w:val="0"/>
          <w:numId w:val="10"/>
        </w:numPr>
        <w:rPr>
          <w:sz w:val="22"/>
        </w:rPr>
      </w:pPr>
      <w:r>
        <w:rPr>
          <w:b/>
          <w:color w:val="4597AD" w:themeColor="accent2"/>
          <w:sz w:val="22"/>
        </w:rPr>
        <w:t xml:space="preserve">Interdisciplinary research: </w:t>
      </w:r>
      <w:r w:rsidR="002B3007">
        <w:rPr>
          <w:sz w:val="22"/>
        </w:rPr>
        <w:t xml:space="preserve">integrating </w:t>
      </w:r>
      <w:r w:rsidR="00657016">
        <w:rPr>
          <w:sz w:val="22"/>
        </w:rPr>
        <w:t>disciplines</w:t>
      </w:r>
      <w:r w:rsidR="002B3007">
        <w:rPr>
          <w:sz w:val="22"/>
        </w:rPr>
        <w:t>, theories, methods and perspectives to</w:t>
      </w:r>
      <w:r w:rsidR="00657016">
        <w:rPr>
          <w:sz w:val="22"/>
        </w:rPr>
        <w:t xml:space="preserve"> </w:t>
      </w:r>
      <w:r w:rsidR="002B3007">
        <w:rPr>
          <w:sz w:val="22"/>
        </w:rPr>
        <w:t xml:space="preserve">advance fundamental understanding and responses. </w:t>
      </w:r>
      <w:r w:rsidRPr="001A0712">
        <w:rPr>
          <w:sz w:val="22"/>
        </w:rPr>
        <w:t xml:space="preserve"> </w:t>
      </w:r>
    </w:p>
    <w:p w14:paraId="46EF30D6" w14:textId="6547D60C" w:rsidR="00FF592F" w:rsidRPr="000F2CA9" w:rsidRDefault="00125F51" w:rsidP="009A3425">
      <w:pPr>
        <w:pStyle w:val="ListParagraph"/>
        <w:numPr>
          <w:ilvl w:val="0"/>
          <w:numId w:val="10"/>
        </w:numPr>
        <w:rPr>
          <w:sz w:val="22"/>
        </w:rPr>
      </w:pPr>
      <w:r>
        <w:rPr>
          <w:b/>
          <w:color w:val="4597AD" w:themeColor="accent2"/>
          <w:sz w:val="22"/>
        </w:rPr>
        <w:t>Experience based c</w:t>
      </w:r>
      <w:r w:rsidR="00FB128D" w:rsidRPr="00FB128D">
        <w:rPr>
          <w:b/>
          <w:color w:val="4597AD" w:themeColor="accent2"/>
          <w:sz w:val="22"/>
        </w:rPr>
        <w:t>o</w:t>
      </w:r>
      <w:r w:rsidR="00FB128D">
        <w:rPr>
          <w:color w:val="4597AD" w:themeColor="accent2"/>
          <w:sz w:val="22"/>
        </w:rPr>
        <w:t>-</w:t>
      </w:r>
      <w:r w:rsidR="005D6909">
        <w:rPr>
          <w:b/>
          <w:color w:val="4597AD" w:themeColor="accent2"/>
          <w:sz w:val="22"/>
        </w:rPr>
        <w:t>production</w:t>
      </w:r>
      <w:r w:rsidR="00FB128D">
        <w:rPr>
          <w:color w:val="4597AD" w:themeColor="accent2"/>
          <w:sz w:val="22"/>
        </w:rPr>
        <w:t>:</w:t>
      </w:r>
      <w:r w:rsidR="001D0CAA" w:rsidRPr="00E22B70">
        <w:rPr>
          <w:color w:val="4597AD" w:themeColor="accent2"/>
          <w:sz w:val="22"/>
        </w:rPr>
        <w:t xml:space="preserve"> </w:t>
      </w:r>
      <w:r w:rsidR="002B3007" w:rsidRPr="002B3007">
        <w:rPr>
          <w:sz w:val="22"/>
        </w:rPr>
        <w:t>embedding</w:t>
      </w:r>
      <w:r w:rsidR="002B3007">
        <w:rPr>
          <w:sz w:val="22"/>
        </w:rPr>
        <w:t xml:space="preserve"> meaningful co-production with people with lived experience of disability in </w:t>
      </w:r>
      <w:r w:rsidR="00FF592F" w:rsidRPr="000F2CA9">
        <w:rPr>
          <w:sz w:val="22"/>
        </w:rPr>
        <w:t>all activities</w:t>
      </w:r>
      <w:r w:rsidR="00DF1225">
        <w:rPr>
          <w:sz w:val="22"/>
        </w:rPr>
        <w:t xml:space="preserve">. </w:t>
      </w:r>
    </w:p>
    <w:p w14:paraId="6131689E" w14:textId="638BCBE9" w:rsidR="00FF592F" w:rsidRDefault="00FB128D" w:rsidP="009A3425">
      <w:pPr>
        <w:pStyle w:val="ListParagraph"/>
        <w:numPr>
          <w:ilvl w:val="0"/>
          <w:numId w:val="10"/>
        </w:numPr>
        <w:rPr>
          <w:sz w:val="22"/>
        </w:rPr>
      </w:pPr>
      <w:r w:rsidRPr="00FB128D">
        <w:rPr>
          <w:b/>
          <w:color w:val="4597AD" w:themeColor="accent2"/>
          <w:sz w:val="22"/>
        </w:rPr>
        <w:t>Partnerships</w:t>
      </w:r>
      <w:r w:rsidR="009C696E">
        <w:rPr>
          <w:b/>
          <w:color w:val="4597AD" w:themeColor="accent2"/>
          <w:sz w:val="22"/>
        </w:rPr>
        <w:t xml:space="preserve">: </w:t>
      </w:r>
      <w:r w:rsidRPr="00FB128D">
        <w:rPr>
          <w:sz w:val="22"/>
        </w:rPr>
        <w:t>with governments</w:t>
      </w:r>
      <w:r w:rsidR="00E5415F">
        <w:rPr>
          <w:sz w:val="22"/>
        </w:rPr>
        <w:t xml:space="preserve"> and</w:t>
      </w:r>
      <w:r w:rsidRPr="00FB128D">
        <w:rPr>
          <w:sz w:val="22"/>
        </w:rPr>
        <w:t xml:space="preserve"> the disability se</w:t>
      </w:r>
      <w:r w:rsidR="00C40DC2">
        <w:rPr>
          <w:sz w:val="22"/>
        </w:rPr>
        <w:t>ctor</w:t>
      </w:r>
      <w:r w:rsidR="001A0712">
        <w:rPr>
          <w:sz w:val="22"/>
        </w:rPr>
        <w:t xml:space="preserve"> including advocates, </w:t>
      </w:r>
      <w:r w:rsidR="001F328A">
        <w:rPr>
          <w:sz w:val="22"/>
        </w:rPr>
        <w:t>service providers</w:t>
      </w:r>
      <w:r w:rsidR="00C40DC2">
        <w:rPr>
          <w:sz w:val="22"/>
        </w:rPr>
        <w:t xml:space="preserve">, </w:t>
      </w:r>
      <w:r w:rsidR="001A0712">
        <w:rPr>
          <w:sz w:val="22"/>
        </w:rPr>
        <w:t xml:space="preserve">social insurers, </w:t>
      </w:r>
      <w:r w:rsidR="00E329AA">
        <w:rPr>
          <w:sz w:val="22"/>
        </w:rPr>
        <w:t xml:space="preserve">and </w:t>
      </w:r>
      <w:r w:rsidR="00C40DC2">
        <w:rPr>
          <w:sz w:val="22"/>
        </w:rPr>
        <w:t>business and philanthropy</w:t>
      </w:r>
      <w:r w:rsidR="00DE3B79">
        <w:rPr>
          <w:sz w:val="22"/>
        </w:rPr>
        <w:t>, both in Australia and globally</w:t>
      </w:r>
      <w:r w:rsidR="00C40DC2">
        <w:rPr>
          <w:sz w:val="22"/>
        </w:rPr>
        <w:t>.</w:t>
      </w:r>
      <w:r w:rsidR="00297A04">
        <w:rPr>
          <w:sz w:val="22"/>
        </w:rPr>
        <w:t xml:space="preserve"> </w:t>
      </w:r>
    </w:p>
    <w:bookmarkStart w:id="21" w:name="_Toc521416286"/>
    <w:bookmarkStart w:id="22" w:name="_Toc527791712"/>
    <w:bookmarkStart w:id="23" w:name="_Toc527791897"/>
    <w:bookmarkStart w:id="24" w:name="_Toc171262"/>
    <w:p w14:paraId="3F875E4C" w14:textId="05EF5232" w:rsidR="006E25CA" w:rsidRDefault="006E25CA" w:rsidP="006E25CA">
      <w:pPr>
        <w:pStyle w:val="Heading1"/>
        <w:spacing w:before="0" w:after="120"/>
      </w:pPr>
      <w:r>
        <w:rPr>
          <w:noProof/>
          <w:lang w:val="en-US"/>
        </w:rPr>
        <mc:AlternateContent>
          <mc:Choice Requires="wps">
            <w:drawing>
              <wp:anchor distT="0" distB="0" distL="114300" distR="114300" simplePos="0" relativeHeight="251691008" behindDoc="1" locked="0" layoutInCell="1" allowOverlap="1" wp14:anchorId="6471CDA5" wp14:editId="208B2218">
                <wp:simplePos x="0" y="0"/>
                <wp:positionH relativeFrom="page">
                  <wp:align>left</wp:align>
                </wp:positionH>
                <wp:positionV relativeFrom="paragraph">
                  <wp:posOffset>217194</wp:posOffset>
                </wp:positionV>
                <wp:extent cx="12076981" cy="1069556"/>
                <wp:effectExtent l="0" t="0" r="1270" b="0"/>
                <wp:wrapNone/>
                <wp:docPr id="4" name="Rectangle 4"/>
                <wp:cNvGraphicFramePr/>
                <a:graphic xmlns:a="http://schemas.openxmlformats.org/drawingml/2006/main">
                  <a:graphicData uri="http://schemas.microsoft.com/office/word/2010/wordprocessingShape">
                    <wps:wsp>
                      <wps:cNvSpPr/>
                      <wps:spPr>
                        <a:xfrm>
                          <a:off x="0" y="0"/>
                          <a:ext cx="12076981" cy="1069556"/>
                        </a:xfrm>
                        <a:prstGeom prst="rect">
                          <a:avLst/>
                        </a:prstGeom>
                        <a:solidFill>
                          <a:schemeClr val="accent2">
                            <a:lumMod val="20000"/>
                            <a:lumOff val="80000"/>
                          </a:schemeClr>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E4F26" id="Rectangle 4" o:spid="_x0000_s1026" style="position:absolute;margin-left:0;margin-top:17.1pt;width:950.95pt;height:84.2pt;z-index:-2516254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" fillcolor="#d8eaef [661]" stroked="f" strokeweight=".5pt">
                <w10:wrap anchorx="page"/>
              </v:rect>
            </w:pict>
          </mc:Fallback>
        </mc:AlternateContent>
      </w:r>
      <w:bookmarkEnd w:id="21"/>
      <w:bookmarkEnd w:id="22"/>
      <w:bookmarkEnd w:id="23"/>
      <w:bookmarkEnd w:id="24"/>
    </w:p>
    <w:p w14:paraId="47396ED6" w14:textId="2E8EBD3F" w:rsidR="006E25CA" w:rsidRDefault="006E25CA" w:rsidP="006E25CA">
      <w:pPr>
        <w:pStyle w:val="Heading1"/>
        <w:spacing w:before="0" w:after="120"/>
      </w:pPr>
      <w:bookmarkStart w:id="25" w:name="_Toc521416287"/>
      <w:bookmarkStart w:id="26" w:name="_Toc171263"/>
      <w:r>
        <w:t>Impact</w:t>
      </w:r>
      <w:bookmarkEnd w:id="25"/>
      <w:bookmarkEnd w:id="26"/>
    </w:p>
    <w:p w14:paraId="015DF0CC" w14:textId="7802D32C" w:rsidR="006E25CA" w:rsidRPr="002B395A" w:rsidRDefault="006E25CA" w:rsidP="006E25CA">
      <w:pPr>
        <w:jc w:val="both"/>
        <w:rPr>
          <w:sz w:val="22"/>
        </w:rPr>
      </w:pPr>
      <w:r>
        <w:rPr>
          <w:sz w:val="22"/>
        </w:rPr>
        <w:t xml:space="preserve">The </w:t>
      </w:r>
      <w:r w:rsidR="00BF6A97">
        <w:rPr>
          <w:sz w:val="22"/>
        </w:rPr>
        <w:t>MDI</w:t>
      </w:r>
      <w:r>
        <w:rPr>
          <w:sz w:val="22"/>
        </w:rPr>
        <w:t xml:space="preserve"> strives to maximise the scale and impact of initiatives. Strong connections </w:t>
      </w:r>
      <w:r w:rsidR="005B07A6">
        <w:rPr>
          <w:sz w:val="22"/>
        </w:rPr>
        <w:t xml:space="preserve">and partnerships </w:t>
      </w:r>
      <w:r>
        <w:rPr>
          <w:sz w:val="22"/>
        </w:rPr>
        <w:t xml:space="preserve">provide links and pathways for ensuring research outcomes are taken up and result in </w:t>
      </w:r>
      <w:r w:rsidR="00E5415F">
        <w:rPr>
          <w:sz w:val="22"/>
        </w:rPr>
        <w:t xml:space="preserve">a </w:t>
      </w:r>
      <w:r>
        <w:rPr>
          <w:sz w:val="22"/>
        </w:rPr>
        <w:t xml:space="preserve">practical impact where it matters most. </w:t>
      </w:r>
    </w:p>
    <w:p w14:paraId="0BEB688D" w14:textId="1A19DE8B" w:rsidR="006E70D9" w:rsidRDefault="006E70D9" w:rsidP="006E70D9">
      <w:pPr>
        <w:pStyle w:val="Heading1"/>
        <w:spacing w:before="0" w:after="120"/>
      </w:pPr>
    </w:p>
    <w:p w14:paraId="6D7B35FD" w14:textId="77777777" w:rsidR="00383D7B" w:rsidRPr="00383D7B" w:rsidRDefault="00383D7B" w:rsidP="00383D7B"/>
    <w:p w14:paraId="6116A3AB" w14:textId="77777777" w:rsidR="006E25CA" w:rsidRPr="006E25CA" w:rsidRDefault="006E25CA" w:rsidP="006E25CA"/>
    <w:p w14:paraId="3C91B02D" w14:textId="0076F19C" w:rsidR="00FD001D" w:rsidRDefault="00383D7B" w:rsidP="006E70D9">
      <w:pPr>
        <w:spacing w:line="259" w:lineRule="auto"/>
        <w:rPr>
          <w:sz w:val="22"/>
        </w:rPr>
      </w:pPr>
      <w:r>
        <w:rPr>
          <w:noProof/>
          <w:sz w:val="22"/>
        </w:rPr>
        <w:drawing>
          <wp:inline distT="0" distB="0" distL="0" distR="0" wp14:anchorId="0F30C063" wp14:editId="01E9D4FF">
            <wp:extent cx="6020435" cy="2209800"/>
            <wp:effectExtent l="0" t="0" r="0" b="0"/>
            <wp:docPr id="10" name="Picture 10" descr="A diagram outlining the five themes; opportunity and equity; building inclusion; health and wellbeing; markets and sustainability; and policy and practice. Foundations of data, interdisciplinarity, experience-based co-production and partnerships are also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0435" cy="2209800"/>
                    </a:xfrm>
                    <a:prstGeom prst="rect">
                      <a:avLst/>
                    </a:prstGeom>
                    <a:noFill/>
                  </pic:spPr>
                </pic:pic>
              </a:graphicData>
            </a:graphic>
          </wp:inline>
        </w:drawing>
      </w:r>
    </w:p>
    <w:p w14:paraId="3C20706F" w14:textId="264E6239" w:rsidR="00A40727" w:rsidRPr="007160FD" w:rsidRDefault="00A40727" w:rsidP="006E70D9">
      <w:pPr>
        <w:pStyle w:val="NoSpacing"/>
        <w:spacing w:after="120"/>
        <w:jc w:val="both"/>
      </w:pPr>
    </w:p>
    <w:p w14:paraId="0E89CB39" w14:textId="0E3298F7" w:rsidR="00A37733" w:rsidRDefault="00A37733" w:rsidP="00A37733">
      <w:pPr>
        <w:pStyle w:val="Heading1"/>
        <w:spacing w:before="0" w:after="120"/>
      </w:pPr>
    </w:p>
    <w:p w14:paraId="4622EBE9" w14:textId="44C11B9E" w:rsidR="00FD3E02" w:rsidRDefault="00FD3E02" w:rsidP="00FD3E02"/>
    <w:p w14:paraId="3F4D4B4C" w14:textId="77777777" w:rsidR="00FD3E02" w:rsidRPr="00FD3E02" w:rsidRDefault="00FD3E02" w:rsidP="00FD3E02"/>
    <w:p w14:paraId="57461442" w14:textId="77777777" w:rsidR="00A37733" w:rsidRPr="00A37733" w:rsidRDefault="00A37733" w:rsidP="00A37733"/>
    <w:p w14:paraId="36841DEA" w14:textId="77777777" w:rsidR="00A37733" w:rsidRDefault="00A37733">
      <w:pPr>
        <w:spacing w:after="160" w:line="259" w:lineRule="auto"/>
      </w:pPr>
    </w:p>
    <w:bookmarkStart w:id="27" w:name="_Toc521416288"/>
    <w:bookmarkStart w:id="28" w:name="_Toc171264"/>
    <w:p w14:paraId="057C701B" w14:textId="53C78121" w:rsidR="000B1549" w:rsidRDefault="00BF6A97" w:rsidP="006E70D9">
      <w:pPr>
        <w:pStyle w:val="Heading1"/>
        <w:spacing w:before="0" w:after="120"/>
      </w:pPr>
      <w:r>
        <w:rPr>
          <w:noProof/>
          <w:lang w:val="en-US"/>
        </w:rPr>
        <w:lastRenderedPageBreak/>
        <mc:AlternateContent>
          <mc:Choice Requires="wps">
            <w:drawing>
              <wp:anchor distT="0" distB="0" distL="114300" distR="114300" simplePos="0" relativeHeight="251688960" behindDoc="1" locked="0" layoutInCell="1" allowOverlap="1" wp14:anchorId="5D3C5F70" wp14:editId="234D8C2D">
                <wp:simplePos x="0" y="0"/>
                <wp:positionH relativeFrom="page">
                  <wp:posOffset>-672860</wp:posOffset>
                </wp:positionH>
                <wp:positionV relativeFrom="paragraph">
                  <wp:posOffset>-211132</wp:posOffset>
                </wp:positionV>
                <wp:extent cx="12076430" cy="3286665"/>
                <wp:effectExtent l="0" t="0" r="1270" b="9525"/>
                <wp:wrapNone/>
                <wp:docPr id="3" name="Rectangle 3"/>
                <wp:cNvGraphicFramePr/>
                <a:graphic xmlns:a="http://schemas.openxmlformats.org/drawingml/2006/main">
                  <a:graphicData uri="http://schemas.microsoft.com/office/word/2010/wordprocessingShape">
                    <wps:wsp>
                      <wps:cNvSpPr/>
                      <wps:spPr>
                        <a:xfrm>
                          <a:off x="0" y="0"/>
                          <a:ext cx="12076430" cy="3286665"/>
                        </a:xfrm>
                        <a:prstGeom prst="rect">
                          <a:avLst/>
                        </a:prstGeom>
                        <a:solidFill>
                          <a:schemeClr val="accent2">
                            <a:lumMod val="20000"/>
                            <a:lumOff val="80000"/>
                          </a:schemeClr>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0A2F0" id="Rectangle 3" o:spid="_x0000_s1026" style="position:absolute;margin-left:-53pt;margin-top:-16.6pt;width:950.9pt;height:258.8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" fillcolor="#d8eaef [661]" stroked="f" strokeweight=".5pt">
                <w10:wrap anchorx="page"/>
              </v:rect>
            </w:pict>
          </mc:Fallback>
        </mc:AlternateContent>
      </w:r>
      <w:r w:rsidR="000B1549">
        <w:t>Democratising Disability Data</w:t>
      </w:r>
      <w:bookmarkEnd w:id="27"/>
      <w:bookmarkEnd w:id="28"/>
    </w:p>
    <w:p w14:paraId="11E563F9" w14:textId="508C0778" w:rsidR="00593510" w:rsidRDefault="00593510" w:rsidP="006E70D9">
      <w:pPr>
        <w:jc w:val="both"/>
        <w:rPr>
          <w:sz w:val="22"/>
        </w:rPr>
      </w:pPr>
      <w:bookmarkStart w:id="29" w:name="_Hlk522703552"/>
      <w:r w:rsidRPr="000B1549">
        <w:rPr>
          <w:sz w:val="22"/>
        </w:rPr>
        <w:t xml:space="preserve">The </w:t>
      </w:r>
      <w:r w:rsidR="00BF6A97">
        <w:rPr>
          <w:sz w:val="22"/>
        </w:rPr>
        <w:t>MDI</w:t>
      </w:r>
      <w:r w:rsidRPr="000B1549">
        <w:rPr>
          <w:sz w:val="22"/>
        </w:rPr>
        <w:t xml:space="preserve"> </w:t>
      </w:r>
      <w:r>
        <w:rPr>
          <w:sz w:val="22"/>
        </w:rPr>
        <w:t xml:space="preserve">auspices a coalition of </w:t>
      </w:r>
      <w:r w:rsidRPr="00593510">
        <w:rPr>
          <w:sz w:val="22"/>
        </w:rPr>
        <w:t>Australian researchers and stakeholders in the disability sector committed</w:t>
      </w:r>
      <w:r>
        <w:rPr>
          <w:sz w:val="22"/>
        </w:rPr>
        <w:t xml:space="preserve"> to achieving</w:t>
      </w:r>
      <w:r w:rsidRPr="00593510">
        <w:rPr>
          <w:sz w:val="22"/>
        </w:rPr>
        <w:t xml:space="preserve"> safe and secure access to disability data and statistics</w:t>
      </w:r>
      <w:r w:rsidR="00DE3B79">
        <w:rPr>
          <w:sz w:val="22"/>
        </w:rPr>
        <w:t xml:space="preserve"> and linking that data safely and securely to other key datasets</w:t>
      </w:r>
      <w:r w:rsidR="00383D7B">
        <w:rPr>
          <w:sz w:val="22"/>
        </w:rPr>
        <w:t>. The aim of the coalition is</w:t>
      </w:r>
      <w:r w:rsidRPr="00593510">
        <w:rPr>
          <w:sz w:val="22"/>
        </w:rPr>
        <w:t xml:space="preserve"> to provide the evidence needed to optimise services and policy to facilitate better lives of Australians with disability, their families and carers.</w:t>
      </w:r>
      <w:r>
        <w:rPr>
          <w:sz w:val="22"/>
        </w:rPr>
        <w:t xml:space="preserve"> </w:t>
      </w:r>
    </w:p>
    <w:p w14:paraId="283908B9" w14:textId="2E89CC7D" w:rsidR="000B1549" w:rsidRDefault="00593510" w:rsidP="00593510">
      <w:pPr>
        <w:jc w:val="both"/>
        <w:rPr>
          <w:sz w:val="22"/>
        </w:rPr>
      </w:pPr>
      <w:r>
        <w:rPr>
          <w:sz w:val="22"/>
        </w:rPr>
        <w:t>The Coalition’s</w:t>
      </w:r>
      <w:r w:rsidRPr="00593510">
        <w:rPr>
          <w:sz w:val="22"/>
        </w:rPr>
        <w:t xml:space="preserve"> aim is to build unity and champions across the disability and academic sectors in relation to democratising disability data.</w:t>
      </w:r>
      <w:r>
        <w:rPr>
          <w:sz w:val="22"/>
        </w:rPr>
        <w:t xml:space="preserve"> Initiatives include</w:t>
      </w:r>
      <w:r w:rsidR="000B1549">
        <w:rPr>
          <w:sz w:val="22"/>
        </w:rPr>
        <w:t xml:space="preserve"> improved access to datasets</w:t>
      </w:r>
      <w:r w:rsidR="00E5415F">
        <w:rPr>
          <w:sz w:val="22"/>
        </w:rPr>
        <w:t>;</w:t>
      </w:r>
      <w:r w:rsidR="000B1549">
        <w:rPr>
          <w:sz w:val="22"/>
        </w:rPr>
        <w:t xml:space="preserve"> integration</w:t>
      </w:r>
      <w:r w:rsidR="001F328A">
        <w:rPr>
          <w:sz w:val="22"/>
        </w:rPr>
        <w:t xml:space="preserve"> of multiple survey and administrative data through approved agencies</w:t>
      </w:r>
      <w:r w:rsidR="00E5415F">
        <w:rPr>
          <w:sz w:val="22"/>
        </w:rPr>
        <w:t>;</w:t>
      </w:r>
      <w:r w:rsidR="000B1549">
        <w:rPr>
          <w:sz w:val="22"/>
        </w:rPr>
        <w:t xml:space="preserve"> </w:t>
      </w:r>
      <w:r w:rsidR="000B1549" w:rsidRPr="000B1549">
        <w:rPr>
          <w:sz w:val="22"/>
        </w:rPr>
        <w:t>monitoring of social, economic and health outcomes for people with disability using routine data</w:t>
      </w:r>
      <w:r w:rsidR="00E5415F">
        <w:rPr>
          <w:sz w:val="22"/>
        </w:rPr>
        <w:t>;</w:t>
      </w:r>
      <w:r w:rsidR="00D16079">
        <w:rPr>
          <w:sz w:val="22"/>
        </w:rPr>
        <w:t xml:space="preserve"> discussions about digital and data opportunities</w:t>
      </w:r>
      <w:r w:rsidR="00E5415F">
        <w:rPr>
          <w:sz w:val="22"/>
        </w:rPr>
        <w:t>;</w:t>
      </w:r>
      <w:r w:rsidR="00D16079">
        <w:rPr>
          <w:sz w:val="22"/>
        </w:rPr>
        <w:t xml:space="preserve"> and discussions about safeguarding, ethics and consent. </w:t>
      </w:r>
    </w:p>
    <w:bookmarkEnd w:id="29"/>
    <w:p w14:paraId="2F105CB4" w14:textId="77777777" w:rsidR="00D16079" w:rsidRDefault="000B1549" w:rsidP="006E70D9">
      <w:pPr>
        <w:jc w:val="both"/>
        <w:rPr>
          <w:sz w:val="22"/>
        </w:rPr>
      </w:pPr>
      <w:r>
        <w:rPr>
          <w:sz w:val="22"/>
        </w:rPr>
        <w:t xml:space="preserve">Partnerships with </w:t>
      </w:r>
      <w:r w:rsidR="00C41C01">
        <w:rPr>
          <w:sz w:val="22"/>
        </w:rPr>
        <w:t xml:space="preserve">Australian and international universities, </w:t>
      </w:r>
      <w:r w:rsidR="00297A04">
        <w:rPr>
          <w:sz w:val="22"/>
        </w:rPr>
        <w:t xml:space="preserve">state </w:t>
      </w:r>
      <w:r w:rsidR="00D16079">
        <w:rPr>
          <w:sz w:val="22"/>
        </w:rPr>
        <w:t>Government</w:t>
      </w:r>
      <w:r w:rsidR="00297A04">
        <w:rPr>
          <w:sz w:val="22"/>
        </w:rPr>
        <w:t>s</w:t>
      </w:r>
      <w:r w:rsidR="00D16079">
        <w:rPr>
          <w:sz w:val="22"/>
        </w:rPr>
        <w:t xml:space="preserve">, the Australian Bureau of Statistics, </w:t>
      </w:r>
      <w:r w:rsidR="00C41C01">
        <w:rPr>
          <w:sz w:val="22"/>
        </w:rPr>
        <w:t xml:space="preserve">the Australian Institute of Health and Welfare, </w:t>
      </w:r>
      <w:r w:rsidR="00D16079">
        <w:rPr>
          <w:sz w:val="22"/>
        </w:rPr>
        <w:t>and numerous data custodians are central to this work.</w:t>
      </w:r>
      <w:r w:rsidR="00C41C01">
        <w:rPr>
          <w:sz w:val="22"/>
        </w:rPr>
        <w:t xml:space="preserve"> The initiative also builds on the University’s investment in Big Data across the campus.  </w:t>
      </w:r>
    </w:p>
    <w:p w14:paraId="21C12169" w14:textId="77777777" w:rsidR="00297A04" w:rsidRDefault="00657016" w:rsidP="006E70D9">
      <w:pPr>
        <w:jc w:val="both"/>
        <w:rPr>
          <w:sz w:val="22"/>
        </w:rPr>
      </w:pPr>
      <w:r>
        <w:rPr>
          <w:sz w:val="22"/>
        </w:rPr>
        <w:t xml:space="preserve">Visit our website at </w:t>
      </w:r>
      <w:hyperlink r:id="rId13" w:history="1">
        <w:r w:rsidRPr="00657016">
          <w:rPr>
            <w:rStyle w:val="Hyperlink"/>
            <w:sz w:val="22"/>
          </w:rPr>
          <w:t>disability.unimelb.edu.au/research/democratising-disability-data</w:t>
        </w:r>
      </w:hyperlink>
      <w:r>
        <w:rPr>
          <w:sz w:val="22"/>
        </w:rPr>
        <w:t xml:space="preserve"> to sign up to the Coalition and stay up to date with progress. </w:t>
      </w:r>
    </w:p>
    <w:p w14:paraId="092B7F95" w14:textId="77777777" w:rsidR="000B1549" w:rsidRPr="000B1549" w:rsidRDefault="000B1549" w:rsidP="006E70D9"/>
    <w:p w14:paraId="64CA20B6" w14:textId="77777777" w:rsidR="00BF6A97" w:rsidRDefault="00BF6A97" w:rsidP="006E70D9">
      <w:pPr>
        <w:pStyle w:val="Heading1"/>
        <w:spacing w:before="0" w:after="120"/>
      </w:pPr>
      <w:bookmarkStart w:id="30" w:name="_Toc521416289"/>
    </w:p>
    <w:p w14:paraId="3955DF0D" w14:textId="418107F5" w:rsidR="007160FD" w:rsidRDefault="00AA3F25" w:rsidP="006E70D9">
      <w:pPr>
        <w:pStyle w:val="Heading1"/>
        <w:spacing w:before="0" w:after="120"/>
      </w:pPr>
      <w:bookmarkStart w:id="31" w:name="_Toc171265"/>
      <w:r>
        <w:t>Approach</w:t>
      </w:r>
      <w:bookmarkEnd w:id="30"/>
      <w:bookmarkEnd w:id="31"/>
    </w:p>
    <w:p w14:paraId="2E5AD602" w14:textId="77777777" w:rsidR="00593510" w:rsidRPr="00593510" w:rsidRDefault="00593510" w:rsidP="00593510">
      <w:pPr>
        <w:rPr>
          <w:sz w:val="22"/>
        </w:rPr>
      </w:pPr>
      <w:r w:rsidRPr="00593510">
        <w:rPr>
          <w:sz w:val="22"/>
        </w:rPr>
        <w:t xml:space="preserve">The </w:t>
      </w:r>
      <w:r w:rsidR="00BF6A97">
        <w:rPr>
          <w:sz w:val="22"/>
        </w:rPr>
        <w:t>MDI</w:t>
      </w:r>
      <w:r w:rsidRPr="00593510">
        <w:rPr>
          <w:sz w:val="22"/>
        </w:rPr>
        <w:t xml:space="preserve"> intends to achieve its goals by:</w:t>
      </w:r>
    </w:p>
    <w:p w14:paraId="6DD0CDDC" w14:textId="77777777" w:rsidR="0023215D" w:rsidRDefault="0023215D" w:rsidP="009A3425">
      <w:pPr>
        <w:pStyle w:val="NoSpacing"/>
        <w:numPr>
          <w:ilvl w:val="0"/>
          <w:numId w:val="6"/>
        </w:numPr>
        <w:spacing w:after="120"/>
        <w:jc w:val="both"/>
      </w:pPr>
      <w:r w:rsidRPr="0023215D">
        <w:t>Build</w:t>
      </w:r>
      <w:r w:rsidR="00593510">
        <w:t>ing</w:t>
      </w:r>
      <w:r w:rsidRPr="0023215D">
        <w:t xml:space="preserve"> institutional capability in disability research by catalysing, facilitating, promoting, and acting as ‘match-maker’ for research activity and new collaborations.</w:t>
      </w:r>
    </w:p>
    <w:p w14:paraId="7E766788" w14:textId="7776924D" w:rsidR="007160FD" w:rsidRDefault="00FF592F" w:rsidP="009A3425">
      <w:pPr>
        <w:pStyle w:val="NoSpacing"/>
        <w:numPr>
          <w:ilvl w:val="0"/>
          <w:numId w:val="6"/>
        </w:numPr>
        <w:spacing w:after="120"/>
        <w:jc w:val="both"/>
      </w:pPr>
      <w:r>
        <w:t>Support</w:t>
      </w:r>
      <w:r w:rsidR="00593510">
        <w:t>ing</w:t>
      </w:r>
      <w:r w:rsidR="007160FD">
        <w:t xml:space="preserve"> interdisciplinary research that aligns with </w:t>
      </w:r>
      <w:r w:rsidR="00593510">
        <w:t xml:space="preserve">the </w:t>
      </w:r>
      <w:r w:rsidR="00BF6A97">
        <w:t>MDI</w:t>
      </w:r>
      <w:r w:rsidR="00593510">
        <w:t>’s</w:t>
      </w:r>
      <w:r w:rsidR="007160FD">
        <w:t xml:space="preserve"> goals and values, </w:t>
      </w:r>
      <w:r w:rsidR="001E050C">
        <w:t>incorporates</w:t>
      </w:r>
      <w:r w:rsidR="007160FD">
        <w:t xml:space="preserve"> meanin</w:t>
      </w:r>
      <w:r w:rsidR="001E050C">
        <w:t xml:space="preserve">gful partnerships </w:t>
      </w:r>
      <w:r w:rsidR="00593510">
        <w:t xml:space="preserve">with </w:t>
      </w:r>
      <w:r w:rsidR="001E050C">
        <w:t>the disability sector and will result in</w:t>
      </w:r>
      <w:r w:rsidR="007160FD">
        <w:t xml:space="preserve"> </w:t>
      </w:r>
      <w:r w:rsidR="00AA3F25">
        <w:t>a direct benefit to</w:t>
      </w:r>
      <w:r w:rsidR="007160FD">
        <w:t xml:space="preserve"> people with disabilit</w:t>
      </w:r>
      <w:r w:rsidR="009A3220">
        <w:t>y</w:t>
      </w:r>
      <w:r w:rsidR="007160FD">
        <w:t xml:space="preserve">, their families and their </w:t>
      </w:r>
      <w:proofErr w:type="spellStart"/>
      <w:r w:rsidR="007160FD">
        <w:t>carers</w:t>
      </w:r>
      <w:proofErr w:type="spellEnd"/>
      <w:r w:rsidR="007160FD">
        <w:t>.</w:t>
      </w:r>
      <w:r>
        <w:t xml:space="preserve"> </w:t>
      </w:r>
    </w:p>
    <w:p w14:paraId="1F6EBAEE" w14:textId="77777777" w:rsidR="001E050C" w:rsidRDefault="001E050C" w:rsidP="001E050C">
      <w:pPr>
        <w:pStyle w:val="NoSpacing"/>
        <w:numPr>
          <w:ilvl w:val="0"/>
          <w:numId w:val="6"/>
        </w:numPr>
        <w:spacing w:after="120"/>
        <w:jc w:val="both"/>
      </w:pPr>
      <w:r w:rsidRPr="001E050C">
        <w:t>Actively generat</w:t>
      </w:r>
      <w:r w:rsidR="00593510">
        <w:t>ing</w:t>
      </w:r>
      <w:r w:rsidRPr="001E050C">
        <w:t xml:space="preserve"> increased external income for disability research</w:t>
      </w:r>
      <w:r>
        <w:t xml:space="preserve"> and increas</w:t>
      </w:r>
      <w:r w:rsidR="00593510">
        <w:t>ing</w:t>
      </w:r>
      <w:r>
        <w:t xml:space="preserve"> the profile of disability research</w:t>
      </w:r>
      <w:r w:rsidR="00C41C01">
        <w:t xml:space="preserve"> across the University</w:t>
      </w:r>
      <w:r w:rsidRPr="001E050C">
        <w:t>.</w:t>
      </w:r>
    </w:p>
    <w:p w14:paraId="7605ECF0" w14:textId="2B9E2DFB" w:rsidR="00FE7DE3" w:rsidRDefault="00FF592F" w:rsidP="009A3425">
      <w:pPr>
        <w:pStyle w:val="NoSpacing"/>
        <w:numPr>
          <w:ilvl w:val="0"/>
          <w:numId w:val="6"/>
        </w:numPr>
        <w:spacing w:after="120"/>
        <w:jc w:val="both"/>
      </w:pPr>
      <w:r>
        <w:t>Build</w:t>
      </w:r>
      <w:r w:rsidR="00593510">
        <w:t>ing</w:t>
      </w:r>
      <w:r>
        <w:t xml:space="preserve"> capacity of </w:t>
      </w:r>
      <w:r w:rsidR="007160FD">
        <w:t>people with disabilit</w:t>
      </w:r>
      <w:r w:rsidR="009A3220">
        <w:t>y</w:t>
      </w:r>
      <w:r>
        <w:t xml:space="preserve"> through training, </w:t>
      </w:r>
      <w:r w:rsidR="00593510">
        <w:t>employment</w:t>
      </w:r>
      <w:r>
        <w:t xml:space="preserve"> and scholarships</w:t>
      </w:r>
      <w:r w:rsidR="00C41C01">
        <w:t>,</w:t>
      </w:r>
      <w:r w:rsidR="00FE7DE3">
        <w:t xml:space="preserve"> </w:t>
      </w:r>
      <w:r w:rsidR="00C41C01">
        <w:t xml:space="preserve">and </w:t>
      </w:r>
      <w:r w:rsidR="00593510">
        <w:t xml:space="preserve">through </w:t>
      </w:r>
      <w:r w:rsidR="00FE7DE3">
        <w:t xml:space="preserve">a </w:t>
      </w:r>
      <w:r w:rsidR="00593510">
        <w:t>community research academy</w:t>
      </w:r>
      <w:r w:rsidR="00FE7DE3">
        <w:t xml:space="preserve"> that will </w:t>
      </w:r>
      <w:r w:rsidR="001E050C">
        <w:t>upskill</w:t>
      </w:r>
      <w:r w:rsidR="00FE7DE3">
        <w:t xml:space="preserve"> people with </w:t>
      </w:r>
      <w:r w:rsidR="00C41C01">
        <w:t xml:space="preserve">disability so they can be employed </w:t>
      </w:r>
      <w:r w:rsidR="001E050C">
        <w:t>on</w:t>
      </w:r>
      <w:r w:rsidR="00FE7DE3">
        <w:t xml:space="preserve"> </w:t>
      </w:r>
      <w:r w:rsidR="001E050C">
        <w:t>research</w:t>
      </w:r>
      <w:r w:rsidR="00FE7DE3">
        <w:t xml:space="preserve"> projects</w:t>
      </w:r>
      <w:r w:rsidR="001E050C">
        <w:t xml:space="preserve"> as community researchers</w:t>
      </w:r>
      <w:r w:rsidR="00FE7DE3">
        <w:t xml:space="preserve">. </w:t>
      </w:r>
    </w:p>
    <w:p w14:paraId="5C5FA108" w14:textId="77777777" w:rsidR="0023215D" w:rsidRDefault="0023215D" w:rsidP="009A3425">
      <w:pPr>
        <w:pStyle w:val="NoSpacing"/>
        <w:numPr>
          <w:ilvl w:val="0"/>
          <w:numId w:val="6"/>
        </w:numPr>
        <w:spacing w:after="120"/>
        <w:jc w:val="both"/>
      </w:pPr>
      <w:r w:rsidRPr="0023215D">
        <w:t>Develop</w:t>
      </w:r>
      <w:r w:rsidR="00593510">
        <w:t>ing</w:t>
      </w:r>
      <w:r w:rsidRPr="0023215D">
        <w:t xml:space="preserve"> productive partnerships with Australian and international universities, community organisations, governments</w:t>
      </w:r>
      <w:r w:rsidR="00C41C01">
        <w:t>, service providers</w:t>
      </w:r>
      <w:r w:rsidRPr="0023215D">
        <w:t xml:space="preserve"> and business groups in the area of disability</w:t>
      </w:r>
      <w:r>
        <w:t>.</w:t>
      </w:r>
    </w:p>
    <w:p w14:paraId="5BB194D5" w14:textId="77777777" w:rsidR="0023215D" w:rsidRDefault="00593510" w:rsidP="009A3425">
      <w:pPr>
        <w:pStyle w:val="NoSpacing"/>
        <w:numPr>
          <w:ilvl w:val="0"/>
          <w:numId w:val="6"/>
        </w:numPr>
        <w:spacing w:after="120"/>
        <w:jc w:val="both"/>
      </w:pPr>
      <w:r>
        <w:t>Contributing</w:t>
      </w:r>
      <w:r w:rsidR="0023215D" w:rsidRPr="0023215D">
        <w:t xml:space="preserve"> to the development of best-practice disability programs and policies at the University of Melbourne and in the higher education sector more broadly.</w:t>
      </w:r>
    </w:p>
    <w:p w14:paraId="46A7A2EB" w14:textId="77777777" w:rsidR="001E050C" w:rsidRDefault="00593510" w:rsidP="001E050C">
      <w:pPr>
        <w:pStyle w:val="NoSpacing"/>
        <w:numPr>
          <w:ilvl w:val="0"/>
          <w:numId w:val="6"/>
        </w:numPr>
        <w:spacing w:after="120"/>
        <w:jc w:val="both"/>
      </w:pPr>
      <w:r>
        <w:t>Providing</w:t>
      </w:r>
      <w:r w:rsidR="001E050C" w:rsidRPr="001E050C">
        <w:t xml:space="preserve"> a point of focus for external engagement on disability and inclusion, which highlights existing and emerging skills knowledge and resources that are distributed across the University.</w:t>
      </w:r>
    </w:p>
    <w:p w14:paraId="2821EEA9" w14:textId="77777777" w:rsidR="008A1BD0" w:rsidRDefault="00593510" w:rsidP="001E050C">
      <w:pPr>
        <w:pStyle w:val="NoSpacing"/>
        <w:numPr>
          <w:ilvl w:val="0"/>
          <w:numId w:val="6"/>
        </w:numPr>
        <w:spacing w:after="120"/>
        <w:jc w:val="both"/>
      </w:pPr>
      <w:r>
        <w:t>Using</w:t>
      </w:r>
      <w:r w:rsidR="008A1BD0">
        <w:t xml:space="preserve"> our </w:t>
      </w:r>
      <w:r w:rsidR="000F2CA9">
        <w:t xml:space="preserve">position </w:t>
      </w:r>
      <w:r w:rsidR="008A1BD0">
        <w:t xml:space="preserve">to </w:t>
      </w:r>
      <w:r w:rsidR="001E050C">
        <w:t>drive integrated knowledge translation</w:t>
      </w:r>
      <w:r w:rsidR="00C41C01">
        <w:t xml:space="preserve"> and influence public debate to </w:t>
      </w:r>
      <w:r w:rsidR="001E050C">
        <w:t>ensur</w:t>
      </w:r>
      <w:r w:rsidR="00C41C01">
        <w:t>e</w:t>
      </w:r>
      <w:r w:rsidR="001E050C">
        <w:t xml:space="preserve"> the research outcomes impact on practice and </w:t>
      </w:r>
      <w:r w:rsidR="008A1BD0">
        <w:t>policy</w:t>
      </w:r>
      <w:r w:rsidR="001E050C">
        <w:t>.</w:t>
      </w:r>
    </w:p>
    <w:p w14:paraId="38CD8257" w14:textId="77777777" w:rsidR="00FE7DE3" w:rsidRDefault="00FE7DE3" w:rsidP="006E70D9">
      <w:pPr>
        <w:pStyle w:val="NoSpacing"/>
        <w:spacing w:after="120"/>
        <w:jc w:val="both"/>
      </w:pPr>
    </w:p>
    <w:p w14:paraId="3F0E1F3E" w14:textId="77777777" w:rsidR="007160FD" w:rsidRDefault="007160FD" w:rsidP="006E70D9"/>
    <w:p w14:paraId="1BD16CFC" w14:textId="77777777" w:rsidR="005E5C4A" w:rsidRDefault="005E5C4A">
      <w:pPr>
        <w:spacing w:after="160" w:line="259" w:lineRule="auto"/>
        <w:rPr>
          <w:rFonts w:asciiTheme="majorHAnsi" w:eastAsiaTheme="majorEastAsia" w:hAnsiTheme="majorHAnsi" w:cstheme="majorBidi"/>
          <w:b/>
          <w:color w:val="094183" w:themeColor="text2"/>
          <w:sz w:val="32"/>
          <w:szCs w:val="32"/>
        </w:rPr>
      </w:pPr>
      <w:bookmarkStart w:id="32" w:name="_Toc521416290"/>
      <w:r>
        <w:br w:type="page"/>
      </w:r>
    </w:p>
    <w:p w14:paraId="4C4EC2C2" w14:textId="01375BC2" w:rsidR="007160FD" w:rsidRDefault="007160FD" w:rsidP="006E70D9">
      <w:pPr>
        <w:pStyle w:val="Heading1"/>
        <w:spacing w:before="0" w:after="120"/>
      </w:pPr>
      <w:bookmarkStart w:id="33" w:name="_Toc171266"/>
      <w:r>
        <w:lastRenderedPageBreak/>
        <w:t>Strategy 201</w:t>
      </w:r>
      <w:r w:rsidR="007963C1">
        <w:t>9</w:t>
      </w:r>
      <w:r>
        <w:t>-202</w:t>
      </w:r>
      <w:bookmarkEnd w:id="32"/>
      <w:bookmarkEnd w:id="33"/>
      <w:r w:rsidR="007963C1">
        <w:t>1</w:t>
      </w:r>
    </w:p>
    <w:p w14:paraId="049263B2" w14:textId="462E9E7B" w:rsidR="00AA3F25" w:rsidRDefault="00B47606" w:rsidP="006E70D9">
      <w:pPr>
        <w:pStyle w:val="Heading2"/>
        <w:spacing w:before="0" w:after="120"/>
      </w:pPr>
      <w:bookmarkStart w:id="34" w:name="_Toc521416291"/>
      <w:bookmarkStart w:id="35" w:name="_Toc527791718"/>
      <w:bookmarkStart w:id="36" w:name="_Toc527791903"/>
      <w:bookmarkStart w:id="37" w:name="_Toc171267"/>
      <w:r>
        <w:t>Facilitating Disability Research</w:t>
      </w:r>
      <w:bookmarkEnd w:id="34"/>
      <w:bookmarkEnd w:id="35"/>
      <w:bookmarkEnd w:id="36"/>
      <w:bookmarkEnd w:id="37"/>
      <w:r>
        <w:t xml:space="preserve"> </w:t>
      </w:r>
    </w:p>
    <w:p w14:paraId="7F07679F" w14:textId="77777777" w:rsidR="00B47606" w:rsidRDefault="00B47606" w:rsidP="00B47606">
      <w:pPr>
        <w:pStyle w:val="NoSpacing"/>
        <w:spacing w:after="120"/>
        <w:jc w:val="both"/>
      </w:pPr>
      <w:r w:rsidRPr="00B47606">
        <w:t xml:space="preserve">The </w:t>
      </w:r>
      <w:r>
        <w:t>MDI</w:t>
      </w:r>
      <w:r w:rsidRPr="00B47606">
        <w:t xml:space="preserve"> is committed to </w:t>
      </w:r>
      <w:r>
        <w:t>facilitating</w:t>
      </w:r>
      <w:r w:rsidRPr="00B47606">
        <w:t xml:space="preserve"> d</w:t>
      </w:r>
      <w:r>
        <w:t>isability research that is inter</w:t>
      </w:r>
      <w:r w:rsidRPr="00B47606">
        <w:t>disciplinary and can demonstrate significant impact on the wellbeing of people with disability</w:t>
      </w:r>
      <w:r w:rsidR="00861DD3">
        <w:t>,</w:t>
      </w:r>
      <w:r w:rsidRPr="00B47606">
        <w:t xml:space="preserve"> their families</w:t>
      </w:r>
      <w:r w:rsidR="00861DD3">
        <w:t xml:space="preserve"> and carers</w:t>
      </w:r>
      <w:r w:rsidRPr="00B47606">
        <w:t>.</w:t>
      </w:r>
      <w:r>
        <w:t xml:space="preserve"> We welcome approaches from University of Melbourne researchers, and from the</w:t>
      </w:r>
      <w:r w:rsidRPr="00B47606">
        <w:t xml:space="preserve"> disability sector including advocacy groups, government and service providers to partner with us and </w:t>
      </w:r>
      <w:r>
        <w:t>collaborate on</w:t>
      </w:r>
      <w:r w:rsidRPr="00B47606">
        <w:t xml:space="preserve"> projects of </w:t>
      </w:r>
      <w:r w:rsidR="00C41C01">
        <w:t xml:space="preserve">mutual </w:t>
      </w:r>
      <w:r w:rsidRPr="00B47606">
        <w:t xml:space="preserve">interest. </w:t>
      </w:r>
    </w:p>
    <w:p w14:paraId="5A1F354C" w14:textId="77777777" w:rsidR="00593510" w:rsidRDefault="00E8196E" w:rsidP="00B47606">
      <w:pPr>
        <w:pStyle w:val="NoSpacing"/>
        <w:spacing w:after="120"/>
        <w:jc w:val="both"/>
      </w:pPr>
      <w:r>
        <w:t>Research funding will be allocated through four streams:</w:t>
      </w:r>
    </w:p>
    <w:p w14:paraId="7A4C8C3B" w14:textId="77777777" w:rsidR="00E8196E" w:rsidRPr="005E5486" w:rsidRDefault="00E8196E" w:rsidP="00E8196E">
      <w:pPr>
        <w:pStyle w:val="NoSpacing"/>
        <w:numPr>
          <w:ilvl w:val="0"/>
          <w:numId w:val="16"/>
        </w:numPr>
        <w:spacing w:after="120"/>
        <w:jc w:val="both"/>
        <w:rPr>
          <w:b/>
          <w:color w:val="4597AD" w:themeColor="accent2"/>
        </w:rPr>
      </w:pPr>
      <w:r w:rsidRPr="005E5486">
        <w:rPr>
          <w:b/>
          <w:color w:val="4597AD" w:themeColor="accent2"/>
        </w:rPr>
        <w:t>MDI Flagship Projects</w:t>
      </w:r>
    </w:p>
    <w:p w14:paraId="65ACBBA7" w14:textId="77777777" w:rsidR="00E8196E" w:rsidRDefault="00E8196E" w:rsidP="00E8196E">
      <w:pPr>
        <w:pStyle w:val="NoSpacing"/>
        <w:spacing w:after="120"/>
        <w:ind w:left="720"/>
        <w:jc w:val="both"/>
      </w:pPr>
      <w:r>
        <w:t xml:space="preserve">Collaborative Flagship Projects are designed in response to issues raised by the disability sector to address </w:t>
      </w:r>
      <w:r w:rsidR="00861DD3">
        <w:t>challenges</w:t>
      </w:r>
      <w:r>
        <w:t xml:space="preserve"> facing people with disability. Flagship Projects enable the MDI to be responsive to new opportunities in a rapidly changing sector. </w:t>
      </w:r>
      <w:r w:rsidRPr="00E8196E">
        <w:t>These projects are usually of a larger scale and involve interdisciplinary</w:t>
      </w:r>
      <w:r>
        <w:t xml:space="preserve"> research</w:t>
      </w:r>
      <w:r w:rsidRPr="00E8196E">
        <w:t xml:space="preserve"> teams</w:t>
      </w:r>
      <w:r>
        <w:t>.</w:t>
      </w:r>
    </w:p>
    <w:p w14:paraId="2EA7D833" w14:textId="77777777" w:rsidR="00E8196E" w:rsidRPr="005E5486" w:rsidRDefault="00E8196E" w:rsidP="00E8196E">
      <w:pPr>
        <w:pStyle w:val="NoSpacing"/>
        <w:numPr>
          <w:ilvl w:val="0"/>
          <w:numId w:val="16"/>
        </w:numPr>
        <w:spacing w:after="120"/>
        <w:jc w:val="both"/>
        <w:rPr>
          <w:b/>
          <w:color w:val="4597AD" w:themeColor="accent2"/>
        </w:rPr>
      </w:pPr>
      <w:r w:rsidRPr="005E5486">
        <w:rPr>
          <w:b/>
          <w:color w:val="4597AD" w:themeColor="accent2"/>
        </w:rPr>
        <w:t xml:space="preserve">Community Grants </w:t>
      </w:r>
    </w:p>
    <w:p w14:paraId="781DF0E5" w14:textId="4E73A62C" w:rsidR="00E8196E" w:rsidRDefault="00615865" w:rsidP="00E8196E">
      <w:pPr>
        <w:pStyle w:val="NoSpacing"/>
        <w:spacing w:after="120"/>
        <w:ind w:left="720"/>
        <w:jc w:val="both"/>
      </w:pPr>
      <w:r>
        <w:t xml:space="preserve">The Community Grants scheme provides </w:t>
      </w:r>
      <w:r w:rsidR="00E8196E">
        <w:t>support</w:t>
      </w:r>
      <w:r w:rsidR="00E8196E" w:rsidRPr="00E8196E">
        <w:t xml:space="preserve"> for </w:t>
      </w:r>
      <w:r w:rsidR="00E8196E">
        <w:t xml:space="preserve">projects run by </w:t>
      </w:r>
      <w:r w:rsidR="00E8196E" w:rsidRPr="00E8196E">
        <w:t>community-based organisations that build social capital</w:t>
      </w:r>
      <w:r w:rsidR="00E8196E">
        <w:t xml:space="preserve">. For example, a project may </w:t>
      </w:r>
      <w:r w:rsidR="00E8196E" w:rsidRPr="00E8196E">
        <w:t>utilise evidence to improve services or</w:t>
      </w:r>
      <w:r w:rsidR="00E8196E">
        <w:t xml:space="preserve"> a</w:t>
      </w:r>
      <w:r w:rsidR="00E8196E" w:rsidRPr="00E8196E">
        <w:t xml:space="preserve"> practice that can be </w:t>
      </w:r>
      <w:r w:rsidR="007A21DB" w:rsidRPr="00E8196E">
        <w:t>replicated</w:t>
      </w:r>
      <w:r w:rsidR="00383D7B">
        <w:t xml:space="preserve"> and shared,</w:t>
      </w:r>
      <w:r w:rsidR="007A21DB" w:rsidRPr="00E8196E">
        <w:t xml:space="preserve"> or</w:t>
      </w:r>
      <w:r w:rsidR="00383D7B">
        <w:t xml:space="preserve"> to</w:t>
      </w:r>
      <w:r w:rsidR="00E8196E" w:rsidRPr="00E8196E">
        <w:t xml:space="preserve"> </w:t>
      </w:r>
      <w:r w:rsidR="00E8196E">
        <w:t xml:space="preserve">evaluate a program </w:t>
      </w:r>
      <w:r w:rsidR="00E8196E" w:rsidRPr="00E8196E">
        <w:t>that improve</w:t>
      </w:r>
      <w:r w:rsidR="00E8196E">
        <w:t>s</w:t>
      </w:r>
      <w:r w:rsidR="00E8196E" w:rsidRPr="00E8196E">
        <w:t xml:space="preserve"> lives </w:t>
      </w:r>
      <w:r>
        <w:t>of</w:t>
      </w:r>
      <w:r w:rsidR="00E8196E" w:rsidRPr="00E8196E">
        <w:t xml:space="preserve"> people with disability, their families </w:t>
      </w:r>
      <w:r>
        <w:t>or</w:t>
      </w:r>
      <w:r w:rsidR="00E8196E" w:rsidRPr="00E8196E">
        <w:t xml:space="preserve"> ca</w:t>
      </w:r>
      <w:r w:rsidR="00E8196E">
        <w:t>rers.</w:t>
      </w:r>
    </w:p>
    <w:p w14:paraId="2FAF6F43" w14:textId="77777777" w:rsidR="00E8196E" w:rsidRPr="005E5486" w:rsidRDefault="00615865" w:rsidP="00E8196E">
      <w:pPr>
        <w:pStyle w:val="NoSpacing"/>
        <w:numPr>
          <w:ilvl w:val="0"/>
          <w:numId w:val="16"/>
        </w:numPr>
        <w:spacing w:after="120"/>
        <w:jc w:val="both"/>
        <w:rPr>
          <w:b/>
          <w:color w:val="4597AD" w:themeColor="accent2"/>
        </w:rPr>
      </w:pPr>
      <w:r w:rsidRPr="005E5486">
        <w:rPr>
          <w:b/>
          <w:color w:val="4597AD" w:themeColor="accent2"/>
        </w:rPr>
        <w:t>Seed</w:t>
      </w:r>
      <w:r w:rsidR="00E8196E" w:rsidRPr="005E5486">
        <w:rPr>
          <w:b/>
          <w:color w:val="4597AD" w:themeColor="accent2"/>
        </w:rPr>
        <w:t xml:space="preserve"> funding</w:t>
      </w:r>
    </w:p>
    <w:p w14:paraId="784C30BB" w14:textId="2A317745" w:rsidR="00E8196E" w:rsidRDefault="00615865" w:rsidP="00E8196E">
      <w:pPr>
        <w:pStyle w:val="NoSpacing"/>
        <w:spacing w:after="120"/>
        <w:ind w:left="720"/>
        <w:jc w:val="both"/>
      </w:pPr>
      <w:r>
        <w:t xml:space="preserve">Seed funding </w:t>
      </w:r>
      <w:r w:rsidR="00406F61">
        <w:t xml:space="preserve">is intended to support </w:t>
      </w:r>
      <w:r w:rsidR="00E8196E">
        <w:t>pilot or discovery research</w:t>
      </w:r>
      <w:r w:rsidR="00171FE7">
        <w:t xml:space="preserve"> that falls within the five strategic research themes</w:t>
      </w:r>
      <w:r w:rsidR="00E8196E">
        <w:t xml:space="preserve">. Funding </w:t>
      </w:r>
      <w:r>
        <w:t>will</w:t>
      </w:r>
      <w:r w:rsidR="00E8196E">
        <w:t xml:space="preserve"> support </w:t>
      </w:r>
      <w:r>
        <w:t>innovate</w:t>
      </w:r>
      <w:r w:rsidR="00171FE7">
        <w:t xml:space="preserve">, interdisciplinary </w:t>
      </w:r>
      <w:r>
        <w:t>research</w:t>
      </w:r>
      <w:r w:rsidR="00406F61">
        <w:t xml:space="preserve"> </w:t>
      </w:r>
      <w:r>
        <w:t xml:space="preserve">that </w:t>
      </w:r>
      <w:r w:rsidR="00171FE7">
        <w:t xml:space="preserve">is likely to improve the lives of people with disability, their families and carers, and shows significant potential for impact or further funding. </w:t>
      </w:r>
    </w:p>
    <w:p w14:paraId="1DF67C82" w14:textId="77777777" w:rsidR="00E8196E" w:rsidRPr="005E5486" w:rsidRDefault="00E8196E" w:rsidP="00E8196E">
      <w:pPr>
        <w:pStyle w:val="NoSpacing"/>
        <w:numPr>
          <w:ilvl w:val="0"/>
          <w:numId w:val="16"/>
        </w:numPr>
        <w:spacing w:after="120"/>
        <w:jc w:val="both"/>
        <w:rPr>
          <w:b/>
          <w:color w:val="4597AD" w:themeColor="accent2"/>
        </w:rPr>
      </w:pPr>
      <w:r w:rsidRPr="005E5486">
        <w:rPr>
          <w:b/>
          <w:color w:val="4597AD" w:themeColor="accent2"/>
        </w:rPr>
        <w:t xml:space="preserve">Research translation funding </w:t>
      </w:r>
    </w:p>
    <w:p w14:paraId="14134366" w14:textId="35608B40" w:rsidR="00E8196E" w:rsidRDefault="00171FE7" w:rsidP="00E8196E">
      <w:pPr>
        <w:pStyle w:val="NoSpacing"/>
        <w:spacing w:after="120"/>
        <w:ind w:left="720"/>
        <w:jc w:val="both"/>
      </w:pPr>
      <w:r>
        <w:t xml:space="preserve">The </w:t>
      </w:r>
      <w:r w:rsidR="00E8196E">
        <w:t>MDI recognises that project funding often doesn’t support active translation of research findings beyond publication. To address this, academics can apply for funding to augment an existing project that would benefit from additional</w:t>
      </w:r>
      <w:r w:rsidR="00E8196E" w:rsidRPr="00E8196E">
        <w:t xml:space="preserve"> time </w:t>
      </w:r>
      <w:r w:rsidR="00E8196E">
        <w:t xml:space="preserve">or resources </w:t>
      </w:r>
      <w:r w:rsidR="00E8196E" w:rsidRPr="00E8196E">
        <w:t>to enable the effective translation of findings into policy or practice.</w:t>
      </w:r>
    </w:p>
    <w:p w14:paraId="420D4E10" w14:textId="77777777" w:rsidR="00B47606" w:rsidRDefault="00B47606" w:rsidP="00B47606">
      <w:pPr>
        <w:pStyle w:val="NoSpacing"/>
        <w:spacing w:after="120"/>
        <w:jc w:val="both"/>
      </w:pPr>
      <w:r>
        <w:t xml:space="preserve">The MDI team </w:t>
      </w:r>
      <w:r w:rsidR="009509D9">
        <w:t>aims to provide flexible and responsive support to suit project</w:t>
      </w:r>
      <w:r w:rsidR="005B07A6">
        <w:t>s</w:t>
      </w:r>
      <w:r w:rsidR="009509D9">
        <w:t>, which may involve shaping</w:t>
      </w:r>
      <w:r>
        <w:t xml:space="preserve"> research ideas, </w:t>
      </w:r>
      <w:r w:rsidR="009509D9">
        <w:t>increasing</w:t>
      </w:r>
      <w:r w:rsidRPr="00B47606">
        <w:t xml:space="preserve"> </w:t>
      </w:r>
      <w:r w:rsidR="001E7AA1">
        <w:t>a</w:t>
      </w:r>
      <w:r w:rsidRPr="00B47606">
        <w:t xml:space="preserve"> project’s </w:t>
      </w:r>
      <w:r>
        <w:t>impact,</w:t>
      </w:r>
      <w:r w:rsidRPr="00B47606">
        <w:t xml:space="preserve"> build</w:t>
      </w:r>
      <w:r w:rsidR="009509D9">
        <w:t>ing</w:t>
      </w:r>
      <w:r w:rsidRPr="00B47606">
        <w:t xml:space="preserve"> internal and external </w:t>
      </w:r>
      <w:r>
        <w:t>partnerships,</w:t>
      </w:r>
      <w:r w:rsidR="005B07A6">
        <w:t xml:space="preserve"> providing resources,</w:t>
      </w:r>
      <w:r>
        <w:t xml:space="preserve"> seek</w:t>
      </w:r>
      <w:r w:rsidR="009509D9">
        <w:t>ing</w:t>
      </w:r>
      <w:r>
        <w:t xml:space="preserve"> sustainable funding sources and </w:t>
      </w:r>
      <w:r w:rsidR="009509D9">
        <w:t>providing</w:t>
      </w:r>
      <w:r w:rsidRPr="00B47606">
        <w:t xml:space="preserve"> </w:t>
      </w:r>
      <w:r>
        <w:t>project management</w:t>
      </w:r>
      <w:r w:rsidR="009509D9">
        <w:t xml:space="preserve"> or knowledge translation</w:t>
      </w:r>
      <w:r>
        <w:t xml:space="preserve"> support. </w:t>
      </w:r>
    </w:p>
    <w:p w14:paraId="13788386" w14:textId="77777777" w:rsidR="00756247" w:rsidRDefault="00756247" w:rsidP="00E004B5">
      <w:pPr>
        <w:pStyle w:val="NoSpacing"/>
        <w:ind w:left="-270"/>
        <w:jc w:val="both"/>
      </w:pPr>
      <w:r>
        <w:rPr>
          <w:noProof/>
          <w:lang w:val="en-US"/>
        </w:rPr>
        <mc:AlternateContent>
          <mc:Choice Requires="wps">
            <w:drawing>
              <wp:anchor distT="0" distB="0" distL="114300" distR="114300" simplePos="0" relativeHeight="251704320" behindDoc="0" locked="0" layoutInCell="1" allowOverlap="1" wp14:anchorId="05321E6C" wp14:editId="6EC5C868">
                <wp:simplePos x="0" y="0"/>
                <wp:positionH relativeFrom="margin">
                  <wp:posOffset>-142504</wp:posOffset>
                </wp:positionH>
                <wp:positionV relativeFrom="paragraph">
                  <wp:posOffset>1015365</wp:posOffset>
                </wp:positionV>
                <wp:extent cx="6534150" cy="584790"/>
                <wp:effectExtent l="0" t="19050" r="38100" b="44450"/>
                <wp:wrapNone/>
                <wp:docPr id="14" name="Arrow: Right 14"/>
                <wp:cNvGraphicFramePr/>
                <a:graphic xmlns:a="http://schemas.openxmlformats.org/drawingml/2006/main">
                  <a:graphicData uri="http://schemas.microsoft.com/office/word/2010/wordprocessingShape">
                    <wps:wsp>
                      <wps:cNvSpPr/>
                      <wps:spPr>
                        <a:xfrm>
                          <a:off x="0" y="0"/>
                          <a:ext cx="6534150" cy="58479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86FE744" w14:textId="77777777" w:rsidR="00933092" w:rsidRDefault="00933092" w:rsidP="00756247">
                            <w:pPr>
                              <w:jc w:val="center"/>
                            </w:pPr>
                            <w:r>
                              <w:t>Ongoing project management, funding and networking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21E6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27" type="#_x0000_t13" style="position:absolute;left:0;text-align:left;margin-left:-11.2pt;margin-top:79.95pt;width:514.5pt;height:46.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" adj="20633" fillcolor="#4597ad [3205]" strokecolor="#224b56 [1605]" strokeweight="1pt">
                <v:textbox>
                  <w:txbxContent>
                    <w:p w14:paraId="586FE744" w14:textId="77777777" w:rsidR="00933092" w:rsidRDefault="00933092" w:rsidP="00756247">
                      <w:pPr>
                        <w:jc w:val="center"/>
                      </w:pPr>
                      <w:r>
                        <w:t>Ongoing project management, funding and networking support</w:t>
                      </w:r>
                    </w:p>
                  </w:txbxContent>
                </v:textbox>
                <w10:wrap anchorx="margin"/>
              </v:shape>
            </w:pict>
          </mc:Fallback>
        </mc:AlternateContent>
      </w:r>
      <w:r>
        <w:rPr>
          <w:noProof/>
          <w:lang w:val="en-US"/>
        </w:rPr>
        <w:drawing>
          <wp:inline distT="0" distB="0" distL="0" distR="0" wp14:anchorId="34A6404F" wp14:editId="5F1851E2">
            <wp:extent cx="6534150" cy="1047750"/>
            <wp:effectExtent l="0" t="0" r="57150" b="0"/>
            <wp:docPr id="15" name="Diagram 15" descr="Flow diagram depicting the way in which the MDI team supports research. From pitching the idea to MDI, to helping shape the project and increase impact, to building a team, developing a project proposal and undertaking the research and the knowledge translati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15A58A4" w14:textId="77777777" w:rsidR="00756247" w:rsidRDefault="00756247" w:rsidP="006E70D9">
      <w:pPr>
        <w:pStyle w:val="NoSpacing"/>
        <w:spacing w:after="120"/>
        <w:jc w:val="both"/>
      </w:pPr>
    </w:p>
    <w:p w14:paraId="52073E74" w14:textId="77777777" w:rsidR="003F0739" w:rsidRDefault="003F0739" w:rsidP="006E70D9">
      <w:pPr>
        <w:pStyle w:val="NoSpacing"/>
        <w:spacing w:after="120"/>
        <w:jc w:val="both"/>
      </w:pPr>
    </w:p>
    <w:p w14:paraId="7AF3CECA" w14:textId="77777777" w:rsidR="00756247" w:rsidRDefault="00756247" w:rsidP="006E70D9">
      <w:pPr>
        <w:pStyle w:val="Heading2"/>
        <w:spacing w:before="0" w:after="120"/>
      </w:pPr>
      <w:bookmarkStart w:id="38" w:name="_Toc521416292"/>
    </w:p>
    <w:p w14:paraId="765115BD" w14:textId="77777777" w:rsidR="006E6108" w:rsidRDefault="006E6108">
      <w:pPr>
        <w:spacing w:after="160" w:line="259" w:lineRule="auto"/>
        <w:rPr>
          <w:rFonts w:asciiTheme="majorHAnsi" w:eastAsiaTheme="majorEastAsia" w:hAnsiTheme="majorHAnsi" w:cstheme="majorBidi"/>
          <w:b/>
          <w:sz w:val="24"/>
          <w:szCs w:val="26"/>
        </w:rPr>
      </w:pPr>
      <w:r>
        <w:br w:type="page"/>
      </w:r>
    </w:p>
    <w:p w14:paraId="1FBBE554" w14:textId="77777777" w:rsidR="00E8196E" w:rsidRDefault="00E8196E" w:rsidP="00E8196E">
      <w:pPr>
        <w:pStyle w:val="Heading2"/>
        <w:spacing w:before="0" w:after="120"/>
      </w:pPr>
      <w:bookmarkStart w:id="39" w:name="_Toc527791719"/>
      <w:bookmarkStart w:id="40" w:name="_Toc527791904"/>
      <w:bookmarkStart w:id="41" w:name="_Toc171268"/>
      <w:r>
        <w:lastRenderedPageBreak/>
        <w:t>Capacity Building</w:t>
      </w:r>
      <w:bookmarkEnd w:id="39"/>
      <w:bookmarkEnd w:id="40"/>
      <w:bookmarkEnd w:id="41"/>
      <w:r>
        <w:t xml:space="preserve"> </w:t>
      </w:r>
    </w:p>
    <w:p w14:paraId="06599020" w14:textId="77777777" w:rsidR="00862E40" w:rsidRDefault="003A3330" w:rsidP="003A3330">
      <w:pPr>
        <w:jc w:val="both"/>
        <w:rPr>
          <w:sz w:val="22"/>
        </w:rPr>
      </w:pPr>
      <w:r>
        <w:rPr>
          <w:sz w:val="22"/>
        </w:rPr>
        <w:t xml:space="preserve">The MDI will build capacity for disability research </w:t>
      </w:r>
      <w:r w:rsidR="00E004B5">
        <w:rPr>
          <w:sz w:val="22"/>
        </w:rPr>
        <w:t xml:space="preserve">through </w:t>
      </w:r>
      <w:r>
        <w:rPr>
          <w:sz w:val="22"/>
        </w:rPr>
        <w:t xml:space="preserve">training programs, networks and mentoring. By providing </w:t>
      </w:r>
      <w:r w:rsidR="00E004B5">
        <w:rPr>
          <w:sz w:val="22"/>
        </w:rPr>
        <w:t xml:space="preserve">the </w:t>
      </w:r>
      <w:r>
        <w:rPr>
          <w:sz w:val="22"/>
        </w:rPr>
        <w:t xml:space="preserve">data </w:t>
      </w:r>
      <w:r w:rsidR="00E004B5">
        <w:rPr>
          <w:sz w:val="22"/>
        </w:rPr>
        <w:t>to address</w:t>
      </w:r>
      <w:r>
        <w:rPr>
          <w:sz w:val="22"/>
        </w:rPr>
        <w:t xml:space="preserve"> complex issues we hope to attract </w:t>
      </w:r>
      <w:r w:rsidR="00E004B5">
        <w:rPr>
          <w:sz w:val="22"/>
        </w:rPr>
        <w:t xml:space="preserve">and develop </w:t>
      </w:r>
      <w:r>
        <w:rPr>
          <w:sz w:val="22"/>
        </w:rPr>
        <w:t xml:space="preserve">some of the brightest minds. The MDI is committed to building capacity of academics, the disability community, policy makers and service providers. </w:t>
      </w:r>
    </w:p>
    <w:p w14:paraId="34FACF7A" w14:textId="77777777" w:rsidR="003A3330" w:rsidRDefault="003A3330" w:rsidP="003A3330">
      <w:pPr>
        <w:jc w:val="both"/>
        <w:rPr>
          <w:sz w:val="22"/>
        </w:rPr>
      </w:pPr>
      <w:r>
        <w:rPr>
          <w:sz w:val="22"/>
        </w:rPr>
        <w:t xml:space="preserve">We </w:t>
      </w:r>
      <w:r w:rsidR="00862E40">
        <w:rPr>
          <w:sz w:val="22"/>
        </w:rPr>
        <w:t xml:space="preserve">will </w:t>
      </w:r>
      <w:r>
        <w:rPr>
          <w:sz w:val="22"/>
        </w:rPr>
        <w:t>also</w:t>
      </w:r>
      <w:r w:rsidR="00240E02">
        <w:rPr>
          <w:sz w:val="22"/>
        </w:rPr>
        <w:t xml:space="preserve"> share our </w:t>
      </w:r>
      <w:r w:rsidR="00862E40">
        <w:rPr>
          <w:sz w:val="22"/>
        </w:rPr>
        <w:t xml:space="preserve">deep practical and </w:t>
      </w:r>
      <w:r w:rsidR="00240E02">
        <w:rPr>
          <w:sz w:val="22"/>
        </w:rPr>
        <w:t xml:space="preserve">conceptual understanding of disability and </w:t>
      </w:r>
      <w:r w:rsidR="00862E40">
        <w:rPr>
          <w:sz w:val="22"/>
        </w:rPr>
        <w:t>public policy, so that</w:t>
      </w:r>
      <w:r w:rsidR="00240E02">
        <w:rPr>
          <w:sz w:val="22"/>
        </w:rPr>
        <w:t xml:space="preserve"> </w:t>
      </w:r>
      <w:r w:rsidR="00862E40">
        <w:rPr>
          <w:sz w:val="22"/>
        </w:rPr>
        <w:t xml:space="preserve">the </w:t>
      </w:r>
      <w:r w:rsidR="00240E02">
        <w:rPr>
          <w:sz w:val="22"/>
        </w:rPr>
        <w:t xml:space="preserve">expertise provided from those outside of the disability </w:t>
      </w:r>
      <w:r w:rsidR="00817920">
        <w:rPr>
          <w:sz w:val="22"/>
        </w:rPr>
        <w:t>field working</w:t>
      </w:r>
      <w:r w:rsidR="00862E40">
        <w:rPr>
          <w:sz w:val="22"/>
        </w:rPr>
        <w:t xml:space="preserve"> in partnership with us will have maximum impact on the lives of people with disability, their families and carers</w:t>
      </w:r>
      <w:r w:rsidR="00240E02">
        <w:rPr>
          <w:sz w:val="22"/>
        </w:rPr>
        <w:t xml:space="preserve">. </w:t>
      </w:r>
    </w:p>
    <w:p w14:paraId="14F64979" w14:textId="77777777" w:rsidR="00DA2D3B" w:rsidRPr="003A3330" w:rsidRDefault="00DA2D3B" w:rsidP="003A3330">
      <w:pPr>
        <w:jc w:val="both"/>
        <w:rPr>
          <w:sz w:val="22"/>
        </w:rPr>
      </w:pPr>
    </w:p>
    <w:p w14:paraId="476D6BBE" w14:textId="77777777" w:rsidR="00E608E4" w:rsidRPr="00544B06" w:rsidRDefault="0087036C" w:rsidP="00DA2D3B">
      <w:pPr>
        <w:pStyle w:val="NoSpacing"/>
        <w:numPr>
          <w:ilvl w:val="0"/>
          <w:numId w:val="17"/>
        </w:numPr>
        <w:spacing w:after="120"/>
        <w:ind w:left="360"/>
        <w:jc w:val="both"/>
        <w:rPr>
          <w:color w:val="4597AD" w:themeColor="accent2"/>
        </w:rPr>
      </w:pPr>
      <w:r w:rsidRPr="00544B06">
        <w:rPr>
          <w:b/>
          <w:bCs/>
          <w:color w:val="4597AD" w:themeColor="accent2"/>
          <w:lang w:val="en-US"/>
        </w:rPr>
        <w:t>Doctoral s</w:t>
      </w:r>
      <w:r w:rsidR="00F708E4" w:rsidRPr="00544B06">
        <w:rPr>
          <w:b/>
          <w:bCs/>
          <w:color w:val="4597AD" w:themeColor="accent2"/>
          <w:lang w:val="en-US"/>
        </w:rPr>
        <w:t>tudents</w:t>
      </w:r>
    </w:p>
    <w:p w14:paraId="4BCB281F" w14:textId="77777777" w:rsidR="00E608E4" w:rsidRDefault="00E608E4" w:rsidP="00E608E4">
      <w:pPr>
        <w:pStyle w:val="NoSpacing"/>
        <w:spacing w:after="120"/>
        <w:jc w:val="both"/>
        <w:rPr>
          <w:lang w:val="en-US"/>
        </w:rPr>
      </w:pPr>
      <w:r w:rsidRPr="00E608E4">
        <w:rPr>
          <w:lang w:val="en-US"/>
        </w:rPr>
        <w:t xml:space="preserve">The MDI will support </w:t>
      </w:r>
      <w:r w:rsidR="00F708E4">
        <w:rPr>
          <w:lang w:val="en-US"/>
        </w:rPr>
        <w:t xml:space="preserve">doctoral students with a disability or with a research interest in disability </w:t>
      </w:r>
      <w:r w:rsidRPr="00E608E4">
        <w:rPr>
          <w:lang w:val="en-US"/>
        </w:rPr>
        <w:t>through scholarships, top-up scholarships a</w:t>
      </w:r>
      <w:r w:rsidR="00F708E4">
        <w:rPr>
          <w:lang w:val="en-US"/>
        </w:rPr>
        <w:t>nd an annual capacity building program</w:t>
      </w:r>
      <w:r w:rsidR="000E2C51">
        <w:rPr>
          <w:lang w:val="en-US"/>
        </w:rPr>
        <w:t xml:space="preserve">. Doctoral students will benefit from peer learning, mentoring and will build connections to the disability sector. The program will </w:t>
      </w:r>
      <w:r w:rsidR="000E2C51" w:rsidRPr="000E2C51">
        <w:rPr>
          <w:lang w:val="en-US"/>
        </w:rPr>
        <w:t xml:space="preserve">help position </w:t>
      </w:r>
      <w:r w:rsidR="000E2C51">
        <w:rPr>
          <w:lang w:val="en-US"/>
        </w:rPr>
        <w:t>students’</w:t>
      </w:r>
      <w:r w:rsidR="000E2C51" w:rsidRPr="000E2C51">
        <w:rPr>
          <w:lang w:val="en-US"/>
        </w:rPr>
        <w:t xml:space="preserve"> work within the broader landscape of disability, encourage </w:t>
      </w:r>
      <w:r w:rsidR="000E2C51">
        <w:rPr>
          <w:lang w:val="en-US"/>
        </w:rPr>
        <w:t>students</w:t>
      </w:r>
      <w:r w:rsidR="000E2C51" w:rsidRPr="000E2C51">
        <w:rPr>
          <w:lang w:val="en-US"/>
        </w:rPr>
        <w:t xml:space="preserve"> to think in a</w:t>
      </w:r>
      <w:r w:rsidR="000E2C51">
        <w:rPr>
          <w:lang w:val="en-US"/>
        </w:rPr>
        <w:t>n interdisciplinary manner, and upskill them in communicating t</w:t>
      </w:r>
      <w:r w:rsidR="000E2C51" w:rsidRPr="000E2C51">
        <w:rPr>
          <w:lang w:val="en-US"/>
        </w:rPr>
        <w:t>heir research</w:t>
      </w:r>
      <w:r w:rsidR="00817920">
        <w:rPr>
          <w:lang w:val="en-US"/>
        </w:rPr>
        <w:t xml:space="preserve"> effectively</w:t>
      </w:r>
      <w:r w:rsidR="000E2C51">
        <w:rPr>
          <w:lang w:val="en-US"/>
        </w:rPr>
        <w:t xml:space="preserve">. </w:t>
      </w:r>
    </w:p>
    <w:p w14:paraId="4BCF0DC5" w14:textId="77777777" w:rsidR="00DA2D3B" w:rsidRPr="00E608E4" w:rsidRDefault="00DA2D3B" w:rsidP="00E608E4">
      <w:pPr>
        <w:pStyle w:val="NoSpacing"/>
        <w:spacing w:after="120"/>
        <w:jc w:val="both"/>
      </w:pPr>
    </w:p>
    <w:p w14:paraId="6150169B" w14:textId="77777777" w:rsidR="00E608E4" w:rsidRPr="00544B06" w:rsidRDefault="00E608E4" w:rsidP="00DA2D3B">
      <w:pPr>
        <w:pStyle w:val="NoSpacing"/>
        <w:numPr>
          <w:ilvl w:val="0"/>
          <w:numId w:val="17"/>
        </w:numPr>
        <w:spacing w:after="120"/>
        <w:ind w:left="360"/>
        <w:jc w:val="both"/>
        <w:rPr>
          <w:b/>
          <w:bCs/>
          <w:color w:val="4597AD" w:themeColor="accent2"/>
          <w:lang w:val="en-US"/>
        </w:rPr>
      </w:pPr>
      <w:r w:rsidRPr="00544B06">
        <w:rPr>
          <w:b/>
          <w:bCs/>
          <w:color w:val="4597AD" w:themeColor="accent2"/>
          <w:lang w:val="en-US"/>
        </w:rPr>
        <w:t xml:space="preserve">Community </w:t>
      </w:r>
      <w:r w:rsidR="0087036C" w:rsidRPr="00544B06">
        <w:rPr>
          <w:b/>
          <w:bCs/>
          <w:color w:val="4597AD" w:themeColor="accent2"/>
          <w:lang w:val="en-US"/>
        </w:rPr>
        <w:t>r</w:t>
      </w:r>
      <w:r w:rsidRPr="00544B06">
        <w:rPr>
          <w:b/>
          <w:bCs/>
          <w:color w:val="4597AD" w:themeColor="accent2"/>
          <w:lang w:val="en-US"/>
        </w:rPr>
        <w:t>esearch</w:t>
      </w:r>
      <w:r w:rsidR="000E2C51" w:rsidRPr="00544B06">
        <w:rPr>
          <w:b/>
          <w:bCs/>
          <w:color w:val="4597AD" w:themeColor="accent2"/>
          <w:lang w:val="en-US"/>
        </w:rPr>
        <w:t>ers</w:t>
      </w:r>
      <w:r w:rsidRPr="00544B06">
        <w:rPr>
          <w:b/>
          <w:bCs/>
          <w:color w:val="4597AD" w:themeColor="accent2"/>
          <w:lang w:val="en-US"/>
        </w:rPr>
        <w:t xml:space="preserve"> </w:t>
      </w:r>
    </w:p>
    <w:p w14:paraId="5880228E" w14:textId="79B62682" w:rsidR="00F1725C" w:rsidRDefault="00F1725C" w:rsidP="00E608E4">
      <w:pPr>
        <w:pStyle w:val="NoSpacing"/>
        <w:spacing w:after="120"/>
        <w:jc w:val="both"/>
        <w:rPr>
          <w:lang w:val="en-US"/>
        </w:rPr>
      </w:pPr>
      <w:r>
        <w:rPr>
          <w:lang w:val="en-US"/>
        </w:rPr>
        <w:t>The MDI is committed to</w:t>
      </w:r>
      <w:r w:rsidR="000E2C51">
        <w:rPr>
          <w:lang w:val="en-US"/>
        </w:rPr>
        <w:t xml:space="preserve"> meaningful </w:t>
      </w:r>
      <w:r w:rsidR="00817920">
        <w:rPr>
          <w:lang w:val="en-US"/>
        </w:rPr>
        <w:t>experience-based</w:t>
      </w:r>
      <w:r w:rsidR="00174DBE">
        <w:rPr>
          <w:lang w:val="en-US"/>
        </w:rPr>
        <w:t xml:space="preserve"> </w:t>
      </w:r>
      <w:r w:rsidR="000E2C51">
        <w:rPr>
          <w:lang w:val="en-US"/>
        </w:rPr>
        <w:t>co-</w:t>
      </w:r>
      <w:r w:rsidR="00817920">
        <w:rPr>
          <w:lang w:val="en-US"/>
        </w:rPr>
        <w:t>production</w:t>
      </w:r>
      <w:r w:rsidR="000E2C51">
        <w:rPr>
          <w:lang w:val="en-US"/>
        </w:rPr>
        <w:t xml:space="preserve"> w</w:t>
      </w:r>
      <w:r>
        <w:rPr>
          <w:lang w:val="en-US"/>
        </w:rPr>
        <w:t>hich includes those with lived experience of disability in all aspects of the research program. A Community Research Academy will be designed</w:t>
      </w:r>
      <w:r w:rsidR="00972059">
        <w:rPr>
          <w:lang w:val="en-US"/>
        </w:rPr>
        <w:t xml:space="preserve"> for people with disability</w:t>
      </w:r>
      <w:r>
        <w:rPr>
          <w:lang w:val="en-US"/>
        </w:rPr>
        <w:t xml:space="preserve"> to </w:t>
      </w:r>
      <w:r w:rsidR="00972059">
        <w:rPr>
          <w:lang w:val="en-US"/>
        </w:rPr>
        <w:t>learn</w:t>
      </w:r>
      <w:r>
        <w:rPr>
          <w:lang w:val="en-US"/>
        </w:rPr>
        <w:t xml:space="preserve"> the knowledge and skills required for effective peer </w:t>
      </w:r>
      <w:r w:rsidR="00972059">
        <w:rPr>
          <w:lang w:val="en-US"/>
        </w:rPr>
        <w:t>research and</w:t>
      </w:r>
      <w:r>
        <w:rPr>
          <w:lang w:val="en-US"/>
        </w:rPr>
        <w:t xml:space="preserve"> provide opportunities</w:t>
      </w:r>
      <w:r w:rsidRPr="00E608E4">
        <w:rPr>
          <w:lang w:val="en-US"/>
        </w:rPr>
        <w:t xml:space="preserve"> for paid positions on project teams</w:t>
      </w:r>
      <w:r>
        <w:rPr>
          <w:lang w:val="en-US"/>
        </w:rPr>
        <w:t xml:space="preserve">. </w:t>
      </w:r>
      <w:r w:rsidR="00972059">
        <w:rPr>
          <w:lang w:val="en-US"/>
        </w:rPr>
        <w:t xml:space="preserve">All research </w:t>
      </w:r>
      <w:proofErr w:type="spellStart"/>
      <w:r w:rsidR="00972059">
        <w:rPr>
          <w:lang w:val="en-US"/>
        </w:rPr>
        <w:t>auspiced</w:t>
      </w:r>
      <w:proofErr w:type="spellEnd"/>
      <w:r w:rsidR="00972059">
        <w:rPr>
          <w:lang w:val="en-US"/>
        </w:rPr>
        <w:t xml:space="preserve"> by the MDI will involve people with disability as </w:t>
      </w:r>
      <w:r w:rsidR="00334B6F">
        <w:rPr>
          <w:lang w:val="en-US"/>
        </w:rPr>
        <w:t>experts</w:t>
      </w:r>
      <w:r w:rsidR="003E5833">
        <w:rPr>
          <w:lang w:val="en-US"/>
        </w:rPr>
        <w:t>.</w:t>
      </w:r>
    </w:p>
    <w:p w14:paraId="46BA9127" w14:textId="77777777" w:rsidR="00DA2D3B" w:rsidRDefault="00DA2D3B" w:rsidP="00E608E4">
      <w:pPr>
        <w:pStyle w:val="NoSpacing"/>
        <w:spacing w:after="120"/>
        <w:jc w:val="both"/>
        <w:rPr>
          <w:lang w:val="en-US"/>
        </w:rPr>
      </w:pPr>
    </w:p>
    <w:p w14:paraId="7E5F70C3" w14:textId="77777777" w:rsidR="00E608E4" w:rsidRPr="00544B06" w:rsidRDefault="00817920" w:rsidP="00DA2D3B">
      <w:pPr>
        <w:pStyle w:val="NoSpacing"/>
        <w:numPr>
          <w:ilvl w:val="0"/>
          <w:numId w:val="17"/>
        </w:numPr>
        <w:spacing w:after="120"/>
        <w:ind w:left="360"/>
        <w:jc w:val="both"/>
        <w:rPr>
          <w:b/>
          <w:bCs/>
          <w:color w:val="4597AD" w:themeColor="accent2"/>
          <w:lang w:val="en-US"/>
        </w:rPr>
      </w:pPr>
      <w:r w:rsidRPr="00544B06">
        <w:rPr>
          <w:b/>
          <w:bCs/>
          <w:color w:val="4597AD" w:themeColor="accent2"/>
          <w:lang w:val="en-US"/>
        </w:rPr>
        <w:t>Early and mid-career</w:t>
      </w:r>
      <w:r w:rsidR="00F1725C" w:rsidRPr="00544B06">
        <w:rPr>
          <w:b/>
          <w:bCs/>
          <w:color w:val="4597AD" w:themeColor="accent2"/>
          <w:lang w:val="en-US"/>
        </w:rPr>
        <w:t xml:space="preserve"> </w:t>
      </w:r>
      <w:r w:rsidR="0087036C" w:rsidRPr="00544B06">
        <w:rPr>
          <w:b/>
          <w:bCs/>
          <w:color w:val="4597AD" w:themeColor="accent2"/>
          <w:lang w:val="en-US"/>
        </w:rPr>
        <w:t>r</w:t>
      </w:r>
      <w:r w:rsidR="00F1725C" w:rsidRPr="00544B06">
        <w:rPr>
          <w:b/>
          <w:bCs/>
          <w:color w:val="4597AD" w:themeColor="accent2"/>
          <w:lang w:val="en-US"/>
        </w:rPr>
        <w:t>esearchers</w:t>
      </w:r>
    </w:p>
    <w:p w14:paraId="2E75E2C0" w14:textId="5BF04ED3" w:rsidR="00E608E4" w:rsidRDefault="00817920" w:rsidP="00E608E4">
      <w:pPr>
        <w:pStyle w:val="NoSpacing"/>
        <w:spacing w:after="120"/>
        <w:jc w:val="both"/>
        <w:rPr>
          <w:lang w:val="en-US"/>
        </w:rPr>
      </w:pPr>
      <w:r>
        <w:rPr>
          <w:lang w:val="en-US"/>
        </w:rPr>
        <w:t>A community of p</w:t>
      </w:r>
      <w:r w:rsidR="00E608E4" w:rsidRPr="00E608E4">
        <w:rPr>
          <w:lang w:val="en-US"/>
        </w:rPr>
        <w:t>ractice</w:t>
      </w:r>
      <w:r w:rsidR="0009628F">
        <w:rPr>
          <w:lang w:val="en-US"/>
        </w:rPr>
        <w:t xml:space="preserve"> will be established</w:t>
      </w:r>
      <w:r w:rsidR="00E608E4" w:rsidRPr="00E608E4">
        <w:rPr>
          <w:lang w:val="en-US"/>
        </w:rPr>
        <w:t xml:space="preserve"> </w:t>
      </w:r>
      <w:r w:rsidR="00511998">
        <w:rPr>
          <w:lang w:val="en-US"/>
        </w:rPr>
        <w:t>to provide informal and responsive support to</w:t>
      </w:r>
      <w:r w:rsidR="00E608E4" w:rsidRPr="00E608E4">
        <w:rPr>
          <w:lang w:val="en-US"/>
        </w:rPr>
        <w:t xml:space="preserve"> </w:t>
      </w:r>
      <w:r w:rsidR="00511998">
        <w:rPr>
          <w:lang w:val="en-US"/>
        </w:rPr>
        <w:t>e</w:t>
      </w:r>
      <w:r w:rsidR="00E608E4" w:rsidRPr="00E608E4">
        <w:rPr>
          <w:lang w:val="en-US"/>
        </w:rPr>
        <w:t>arly</w:t>
      </w:r>
      <w:r w:rsidR="0087036C">
        <w:rPr>
          <w:lang w:val="en-US"/>
        </w:rPr>
        <w:t xml:space="preserve"> and </w:t>
      </w:r>
      <w:r>
        <w:rPr>
          <w:lang w:val="en-US"/>
        </w:rPr>
        <w:t>mid</w:t>
      </w:r>
      <w:r w:rsidRPr="00E608E4">
        <w:rPr>
          <w:lang w:val="en-US"/>
        </w:rPr>
        <w:t>-</w:t>
      </w:r>
      <w:r>
        <w:rPr>
          <w:lang w:val="en-US"/>
        </w:rPr>
        <w:t>c</w:t>
      </w:r>
      <w:r w:rsidRPr="00E608E4">
        <w:rPr>
          <w:lang w:val="en-US"/>
        </w:rPr>
        <w:t>areer</w:t>
      </w:r>
      <w:r w:rsidR="00E608E4" w:rsidRPr="00E608E4">
        <w:rPr>
          <w:lang w:val="en-US"/>
        </w:rPr>
        <w:t xml:space="preserve"> </w:t>
      </w:r>
      <w:r w:rsidR="00511998">
        <w:rPr>
          <w:lang w:val="en-US"/>
        </w:rPr>
        <w:t>r</w:t>
      </w:r>
      <w:r w:rsidR="00E608E4" w:rsidRPr="00E608E4">
        <w:rPr>
          <w:lang w:val="en-US"/>
        </w:rPr>
        <w:t xml:space="preserve">esearchers working in the field of disability. </w:t>
      </w:r>
      <w:r>
        <w:rPr>
          <w:lang w:val="en-US"/>
        </w:rPr>
        <w:t>The community of p</w:t>
      </w:r>
      <w:r w:rsidR="0009628F">
        <w:rPr>
          <w:lang w:val="en-US"/>
        </w:rPr>
        <w:t xml:space="preserve">ractice will facilitate </w:t>
      </w:r>
      <w:r w:rsidR="00E608E4" w:rsidRPr="00E608E4">
        <w:rPr>
          <w:lang w:val="en-US"/>
        </w:rPr>
        <w:t xml:space="preserve">opportunities for networking, </w:t>
      </w:r>
      <w:r w:rsidR="0009628F">
        <w:rPr>
          <w:lang w:val="en-US"/>
        </w:rPr>
        <w:t>professional development</w:t>
      </w:r>
      <w:r w:rsidR="00E608E4" w:rsidRPr="00E608E4">
        <w:rPr>
          <w:lang w:val="en-US"/>
        </w:rPr>
        <w:t xml:space="preserve">, </w:t>
      </w:r>
      <w:r w:rsidR="0009628F">
        <w:rPr>
          <w:lang w:val="en-US"/>
        </w:rPr>
        <w:t>and access</w:t>
      </w:r>
      <w:r w:rsidR="00E608E4" w:rsidRPr="00E608E4">
        <w:rPr>
          <w:lang w:val="en-US"/>
        </w:rPr>
        <w:t xml:space="preserve"> to relev</w:t>
      </w:r>
      <w:r w:rsidR="0009628F">
        <w:rPr>
          <w:lang w:val="en-US"/>
        </w:rPr>
        <w:t xml:space="preserve">ant knowledge users including policy makers and service providers. </w:t>
      </w:r>
      <w:r w:rsidR="00511998">
        <w:rPr>
          <w:lang w:val="en-US"/>
        </w:rPr>
        <w:t>A local exchange program will be designed to deve</w:t>
      </w:r>
      <w:r>
        <w:rPr>
          <w:lang w:val="en-US"/>
        </w:rPr>
        <w:t xml:space="preserve">lop relationships between </w:t>
      </w:r>
      <w:r w:rsidR="00511998">
        <w:rPr>
          <w:lang w:val="en-US"/>
        </w:rPr>
        <w:t xml:space="preserve">researchers and policy makers or people with disability, aiming to increase the relevance and uptake of research. </w:t>
      </w:r>
    </w:p>
    <w:p w14:paraId="7B88A79A" w14:textId="77777777" w:rsidR="00DA2D3B" w:rsidRDefault="00DA2D3B" w:rsidP="00E608E4">
      <w:pPr>
        <w:pStyle w:val="NoSpacing"/>
        <w:spacing w:after="120"/>
        <w:jc w:val="both"/>
        <w:rPr>
          <w:lang w:val="en-US"/>
        </w:rPr>
      </w:pPr>
    </w:p>
    <w:p w14:paraId="4492C691" w14:textId="77777777" w:rsidR="0087036C" w:rsidRPr="00544B06" w:rsidRDefault="0087036C" w:rsidP="00DA2D3B">
      <w:pPr>
        <w:pStyle w:val="NoSpacing"/>
        <w:numPr>
          <w:ilvl w:val="0"/>
          <w:numId w:val="17"/>
        </w:numPr>
        <w:spacing w:after="120"/>
        <w:ind w:left="360"/>
        <w:jc w:val="both"/>
        <w:rPr>
          <w:b/>
          <w:bCs/>
          <w:color w:val="4597AD" w:themeColor="accent2"/>
          <w:lang w:val="en-US"/>
        </w:rPr>
      </w:pPr>
      <w:r w:rsidRPr="00544B06">
        <w:rPr>
          <w:b/>
          <w:bCs/>
          <w:color w:val="4597AD" w:themeColor="accent2"/>
          <w:lang w:val="en-US"/>
        </w:rPr>
        <w:t>Program evaluation</w:t>
      </w:r>
    </w:p>
    <w:p w14:paraId="4DD879D3" w14:textId="767A96FB" w:rsidR="00334B6F" w:rsidRDefault="0087036C" w:rsidP="00E608E4">
      <w:pPr>
        <w:pStyle w:val="NoSpacing"/>
        <w:spacing w:after="120"/>
        <w:jc w:val="both"/>
        <w:rPr>
          <w:lang w:val="en-US"/>
        </w:rPr>
      </w:pPr>
      <w:r>
        <w:rPr>
          <w:lang w:val="en-US"/>
        </w:rPr>
        <w:t xml:space="preserve">Service providers and other program planners in the disability sector </w:t>
      </w:r>
      <w:r w:rsidRPr="0087036C">
        <w:rPr>
          <w:lang w:val="en-US"/>
        </w:rPr>
        <w:t xml:space="preserve">are often faced with the task of having to </w:t>
      </w:r>
      <w:r>
        <w:rPr>
          <w:lang w:val="en-US"/>
        </w:rPr>
        <w:t>evaluate a program to establish its effectiveness</w:t>
      </w:r>
      <w:r w:rsidR="00544759">
        <w:rPr>
          <w:lang w:val="en-US"/>
        </w:rPr>
        <w:t xml:space="preserve">, improve its outcomes and </w:t>
      </w:r>
      <w:r w:rsidR="00383D7B">
        <w:rPr>
          <w:lang w:val="en-US"/>
        </w:rPr>
        <w:t>seek</w:t>
      </w:r>
      <w:r w:rsidR="00544759">
        <w:rPr>
          <w:lang w:val="en-US"/>
        </w:rPr>
        <w:t xml:space="preserve"> ways of </w:t>
      </w:r>
      <w:r w:rsidR="00383D7B">
        <w:rPr>
          <w:lang w:val="en-US"/>
        </w:rPr>
        <w:t>ensuring</w:t>
      </w:r>
      <w:r w:rsidR="00544759">
        <w:rPr>
          <w:lang w:val="en-US"/>
        </w:rPr>
        <w:t xml:space="preserve"> success</w:t>
      </w:r>
      <w:r w:rsidR="00383D7B">
        <w:rPr>
          <w:lang w:val="en-US"/>
        </w:rPr>
        <w:t xml:space="preserve"> </w:t>
      </w:r>
      <w:r w:rsidR="00544759">
        <w:rPr>
          <w:lang w:val="en-US"/>
        </w:rPr>
        <w:t>and sustaina</w:t>
      </w:r>
      <w:r w:rsidR="00383D7B">
        <w:rPr>
          <w:lang w:val="en-US"/>
        </w:rPr>
        <w:t>bility</w:t>
      </w:r>
      <w:r w:rsidR="00544759">
        <w:rPr>
          <w:lang w:val="en-US"/>
        </w:rPr>
        <w:t>.</w:t>
      </w:r>
      <w:r>
        <w:rPr>
          <w:lang w:val="en-US"/>
        </w:rPr>
        <w:t xml:space="preserve"> Program or service evaluation is particularly relevant with the introduction of the NDIS and identifying best practice service provision is critical to success. The MDI will facilitate a training program to build capacity for evaluation </w:t>
      </w:r>
      <w:r w:rsidR="00FF0431">
        <w:rPr>
          <w:lang w:val="en-US"/>
        </w:rPr>
        <w:t>within the disability sector</w:t>
      </w:r>
      <w:r w:rsidR="005D6909">
        <w:rPr>
          <w:lang w:val="en-US"/>
        </w:rPr>
        <w:t xml:space="preserve">. </w:t>
      </w:r>
    </w:p>
    <w:p w14:paraId="04C662A1" w14:textId="77777777" w:rsidR="005D6909" w:rsidRPr="00E608E4" w:rsidRDefault="005D6909" w:rsidP="00E608E4">
      <w:pPr>
        <w:pStyle w:val="NoSpacing"/>
        <w:spacing w:after="120"/>
        <w:jc w:val="both"/>
      </w:pPr>
    </w:p>
    <w:p w14:paraId="49C27F32" w14:textId="77777777" w:rsidR="005D6909" w:rsidRDefault="005D6909">
      <w:pPr>
        <w:spacing w:after="160" w:line="259" w:lineRule="auto"/>
      </w:pPr>
      <w:r>
        <w:br w:type="page"/>
      </w:r>
    </w:p>
    <w:bookmarkStart w:id="42" w:name="_Toc171269"/>
    <w:p w14:paraId="459690A8" w14:textId="1DD153CB" w:rsidR="00AA3F25" w:rsidRDefault="00FF0431" w:rsidP="00DA2D3B">
      <w:pPr>
        <w:pStyle w:val="Heading2"/>
      </w:pPr>
      <w:r>
        <w:rPr>
          <w:noProof/>
          <w:lang w:val="en-US"/>
        </w:rPr>
        <w:lastRenderedPageBreak/>
        <mc:AlternateContent>
          <mc:Choice Requires="wps">
            <w:drawing>
              <wp:anchor distT="0" distB="0" distL="114300" distR="114300" simplePos="0" relativeHeight="251706368" behindDoc="1" locked="0" layoutInCell="1" allowOverlap="1" wp14:anchorId="6DAED615" wp14:editId="6757DB96">
                <wp:simplePos x="0" y="0"/>
                <wp:positionH relativeFrom="page">
                  <wp:posOffset>-47625</wp:posOffset>
                </wp:positionH>
                <wp:positionV relativeFrom="paragraph">
                  <wp:posOffset>-205740</wp:posOffset>
                </wp:positionV>
                <wp:extent cx="12076430" cy="3219450"/>
                <wp:effectExtent l="0" t="0" r="1270" b="0"/>
                <wp:wrapNone/>
                <wp:docPr id="2" name="Rectangle 2"/>
                <wp:cNvGraphicFramePr/>
                <a:graphic xmlns:a="http://schemas.openxmlformats.org/drawingml/2006/main">
                  <a:graphicData uri="http://schemas.microsoft.com/office/word/2010/wordprocessingShape">
                    <wps:wsp>
                      <wps:cNvSpPr/>
                      <wps:spPr>
                        <a:xfrm>
                          <a:off x="0" y="0"/>
                          <a:ext cx="12076430" cy="3219450"/>
                        </a:xfrm>
                        <a:prstGeom prst="rect">
                          <a:avLst/>
                        </a:prstGeom>
                        <a:solidFill>
                          <a:schemeClr val="accent2">
                            <a:lumMod val="20000"/>
                            <a:lumOff val="80000"/>
                          </a:schemeClr>
                        </a:solidFill>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E7F9F" id="Rectangle 2" o:spid="_x0000_s1026" style="position:absolute;margin-left:-3.75pt;margin-top:-16.2pt;width:950.9pt;height:253.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" fillcolor="#d8eaef [661]" stroked="f" strokeweight=".5pt">
                <w10:wrap anchorx="page"/>
              </v:rect>
            </w:pict>
          </mc:Fallback>
        </mc:AlternateContent>
      </w:r>
      <w:bookmarkStart w:id="43" w:name="_Toc527791720"/>
      <w:bookmarkStart w:id="44" w:name="_Toc527791905"/>
      <w:r w:rsidR="00AA3F25">
        <w:t>Linkage and Partnerships</w:t>
      </w:r>
      <w:bookmarkEnd w:id="42"/>
      <w:r w:rsidR="00AA3F25">
        <w:t xml:space="preserve"> </w:t>
      </w:r>
      <w:bookmarkEnd w:id="38"/>
      <w:bookmarkEnd w:id="43"/>
      <w:bookmarkEnd w:id="44"/>
    </w:p>
    <w:p w14:paraId="3C3861A9" w14:textId="489668A2" w:rsidR="00972059" w:rsidRPr="00972059" w:rsidRDefault="00972059" w:rsidP="00972059">
      <w:pPr>
        <w:jc w:val="both"/>
        <w:rPr>
          <w:sz w:val="22"/>
          <w:lang w:val="en-US"/>
        </w:rPr>
      </w:pPr>
      <w:r w:rsidRPr="00972059">
        <w:rPr>
          <w:sz w:val="22"/>
          <w:lang w:val="en-US"/>
        </w:rPr>
        <w:t xml:space="preserve">The MDI could not achieve its goals without strong partnerships with academics, the disability sector, governments, business and philanthropy. </w:t>
      </w:r>
      <w:r>
        <w:rPr>
          <w:sz w:val="22"/>
          <w:lang w:val="en-US"/>
        </w:rPr>
        <w:t xml:space="preserve">Some of the partnerships </w:t>
      </w:r>
      <w:r w:rsidR="007328A0">
        <w:rPr>
          <w:sz w:val="22"/>
          <w:lang w:val="en-US"/>
        </w:rPr>
        <w:t xml:space="preserve">and key relationships </w:t>
      </w:r>
      <w:r>
        <w:rPr>
          <w:sz w:val="22"/>
          <w:lang w:val="en-US"/>
        </w:rPr>
        <w:t xml:space="preserve">that underpin the MDI program of work include: </w:t>
      </w:r>
    </w:p>
    <w:p w14:paraId="5A07680F" w14:textId="3F6DF994" w:rsidR="005D4133" w:rsidRPr="00972059" w:rsidRDefault="005D4133" w:rsidP="009A3425">
      <w:pPr>
        <w:pStyle w:val="NoSpacing"/>
        <w:numPr>
          <w:ilvl w:val="0"/>
          <w:numId w:val="11"/>
        </w:numPr>
        <w:spacing w:after="120"/>
        <w:rPr>
          <w:i/>
        </w:rPr>
      </w:pPr>
      <w:r>
        <w:t>Peak bodies</w:t>
      </w:r>
      <w:r w:rsidR="00FF0431">
        <w:t xml:space="preserve"> such as </w:t>
      </w:r>
      <w:r w:rsidR="00AE0009">
        <w:t>Australian Federation of Disability Organisations (AFDO),</w:t>
      </w:r>
      <w:r w:rsidR="00AE0009" w:rsidRPr="00AE0009">
        <w:t xml:space="preserve"> </w:t>
      </w:r>
      <w:r w:rsidR="00AE0009" w:rsidRPr="00C8219A">
        <w:t>People with Disability Australia (PWDA)</w:t>
      </w:r>
      <w:r w:rsidR="00AE0009">
        <w:t>, Carers Australia</w:t>
      </w:r>
      <w:r w:rsidR="007328A0">
        <w:t>,</w:t>
      </w:r>
      <w:r w:rsidR="00AE0009">
        <w:t xml:space="preserve"> </w:t>
      </w:r>
      <w:r>
        <w:t>National Disability Service</w:t>
      </w:r>
      <w:r w:rsidR="00FF0431">
        <w:t>s</w:t>
      </w:r>
      <w:r>
        <w:t xml:space="preserve"> (NDS)</w:t>
      </w:r>
      <w:r w:rsidR="00AE0009">
        <w:t xml:space="preserve">, Alliance20 </w:t>
      </w:r>
      <w:r w:rsidR="00C8219A">
        <w:t>and</w:t>
      </w:r>
      <w:r w:rsidR="00FF0431">
        <w:t xml:space="preserve"> Mental Health Australia</w:t>
      </w:r>
      <w:r w:rsidR="00C8219A">
        <w:t>;</w:t>
      </w:r>
      <w:r w:rsidR="00FF0431">
        <w:t xml:space="preserve"> </w:t>
      </w:r>
      <w:r>
        <w:t xml:space="preserve"> </w:t>
      </w:r>
    </w:p>
    <w:p w14:paraId="692FF538" w14:textId="342358E1" w:rsidR="00AE0009" w:rsidRPr="005D6909" w:rsidRDefault="00FF0431" w:rsidP="00AE0009">
      <w:pPr>
        <w:pStyle w:val="NoSpacing"/>
        <w:numPr>
          <w:ilvl w:val="0"/>
          <w:numId w:val="11"/>
        </w:numPr>
        <w:spacing w:after="120"/>
        <w:rPr>
          <w:i/>
        </w:rPr>
      </w:pPr>
      <w:r>
        <w:t>Disability People Organisations</w:t>
      </w:r>
      <w:r w:rsidR="007975DB">
        <w:t xml:space="preserve">, </w:t>
      </w:r>
      <w:r w:rsidR="00AE0009">
        <w:t>Disability Advocacy Organisations,</w:t>
      </w:r>
      <w:r w:rsidR="007975DB">
        <w:t xml:space="preserve"> </w:t>
      </w:r>
      <w:r w:rsidR="00AE0009">
        <w:t>and family advocacy and support groups</w:t>
      </w:r>
      <w:r>
        <w:t xml:space="preserve"> </w:t>
      </w:r>
      <w:r w:rsidR="005D4133">
        <w:t>such as</w:t>
      </w:r>
      <w:r>
        <w:t xml:space="preserve"> </w:t>
      </w:r>
      <w:r w:rsidR="00C8219A" w:rsidRPr="00C8219A">
        <w:t xml:space="preserve">Victorian Advocacy League for Individuals </w:t>
      </w:r>
      <w:r w:rsidR="00AE0009">
        <w:t>w</w:t>
      </w:r>
      <w:r w:rsidR="00C8219A" w:rsidRPr="00C8219A">
        <w:t>ith Disability (VALID)</w:t>
      </w:r>
      <w:r w:rsidR="007975DB">
        <w:t xml:space="preserve"> and Disability Advocacy Network Australia (DANA)</w:t>
      </w:r>
      <w:r w:rsidR="00AE0009">
        <w:t>;</w:t>
      </w:r>
    </w:p>
    <w:p w14:paraId="6FDF4327" w14:textId="4F4B01A1" w:rsidR="00AE0009" w:rsidRPr="005D6909" w:rsidRDefault="00AE0009" w:rsidP="00AE0009">
      <w:pPr>
        <w:pStyle w:val="NoSpacing"/>
        <w:numPr>
          <w:ilvl w:val="0"/>
          <w:numId w:val="11"/>
        </w:numPr>
        <w:spacing w:after="120"/>
        <w:rPr>
          <w:i/>
        </w:rPr>
      </w:pPr>
      <w:r>
        <w:t xml:space="preserve">Disability service providers and not-for-profits such as Scope Australia, the Brotherhood of St Laurence, </w:t>
      </w:r>
      <w:r w:rsidR="007975DB">
        <w:t xml:space="preserve">Yooralla, </w:t>
      </w:r>
      <w:r>
        <w:t>Summer Foundation and Autism CRC;</w:t>
      </w:r>
    </w:p>
    <w:p w14:paraId="632018E4" w14:textId="77777777" w:rsidR="00972059" w:rsidRPr="00AE0009" w:rsidRDefault="00FF0431" w:rsidP="00AE0009">
      <w:pPr>
        <w:pStyle w:val="NoSpacing"/>
        <w:numPr>
          <w:ilvl w:val="0"/>
          <w:numId w:val="11"/>
        </w:numPr>
        <w:spacing w:after="120"/>
        <w:rPr>
          <w:i/>
        </w:rPr>
      </w:pPr>
      <w:r>
        <w:t>Local, state and federal g</w:t>
      </w:r>
      <w:r w:rsidR="005D4133">
        <w:t>overnments</w:t>
      </w:r>
      <w:r w:rsidR="00C8219A">
        <w:t>;</w:t>
      </w:r>
      <w:r w:rsidR="00544759">
        <w:t xml:space="preserve"> and</w:t>
      </w:r>
    </w:p>
    <w:p w14:paraId="6167C80E" w14:textId="77777777" w:rsidR="00972059" w:rsidRPr="00972059" w:rsidRDefault="00972059" w:rsidP="00972059">
      <w:pPr>
        <w:pStyle w:val="NoSpacing"/>
        <w:numPr>
          <w:ilvl w:val="0"/>
          <w:numId w:val="11"/>
        </w:numPr>
        <w:spacing w:after="120"/>
        <w:rPr>
          <w:i/>
        </w:rPr>
      </w:pPr>
      <w:r>
        <w:t xml:space="preserve">Other </w:t>
      </w:r>
      <w:r w:rsidR="00FF0431">
        <w:t>u</w:t>
      </w:r>
      <w:r>
        <w:t xml:space="preserve">niversities </w:t>
      </w:r>
      <w:r w:rsidR="00C8219A">
        <w:t xml:space="preserve">and research institutes </w:t>
      </w:r>
      <w:r w:rsidR="00FF0431">
        <w:t>in</w:t>
      </w:r>
      <w:r>
        <w:t xml:space="preserve"> Australia </w:t>
      </w:r>
      <w:r w:rsidR="00FF0431">
        <w:t>and internationally</w:t>
      </w:r>
      <w:r w:rsidR="00C8219A">
        <w:t>.</w:t>
      </w:r>
      <w:r w:rsidR="00FF0431">
        <w:t xml:space="preserve"> </w:t>
      </w:r>
      <w:r>
        <w:t xml:space="preserve"> </w:t>
      </w:r>
    </w:p>
    <w:p w14:paraId="6572AA22" w14:textId="77777777" w:rsidR="00AA3F25" w:rsidRDefault="00AA3F25" w:rsidP="006E70D9">
      <w:pPr>
        <w:pStyle w:val="Heading2"/>
        <w:spacing w:before="0" w:after="120"/>
      </w:pPr>
    </w:p>
    <w:p w14:paraId="7AF5CD83" w14:textId="77777777" w:rsidR="00593510" w:rsidRDefault="00593510" w:rsidP="00593510">
      <w:pPr>
        <w:pStyle w:val="Heading1"/>
        <w:spacing w:before="0" w:after="120"/>
      </w:pPr>
      <w:bookmarkStart w:id="45" w:name="_Toc171270"/>
      <w:bookmarkStart w:id="46" w:name="_Toc521416294"/>
      <w:r>
        <w:t>An inclusive University</w:t>
      </w:r>
      <w:bookmarkEnd w:id="45"/>
    </w:p>
    <w:p w14:paraId="42DA21C3" w14:textId="0D649C68" w:rsidR="00DA2D3B" w:rsidRPr="00DA2D3B" w:rsidRDefault="00DA2D3B" w:rsidP="00DA2D3B">
      <w:pPr>
        <w:jc w:val="both"/>
        <w:rPr>
          <w:sz w:val="22"/>
        </w:rPr>
      </w:pPr>
      <w:r>
        <w:rPr>
          <w:sz w:val="22"/>
        </w:rPr>
        <w:t>The University of Melbourne is committed to access and inclusion and already has many projects underway</w:t>
      </w:r>
      <w:r w:rsidR="00544759">
        <w:rPr>
          <w:sz w:val="22"/>
        </w:rPr>
        <w:t xml:space="preserve"> to make the University campus</w:t>
      </w:r>
      <w:r w:rsidR="00790D07">
        <w:rPr>
          <w:sz w:val="22"/>
        </w:rPr>
        <w:t xml:space="preserve"> more</w:t>
      </w:r>
      <w:r w:rsidR="00544759">
        <w:rPr>
          <w:sz w:val="22"/>
        </w:rPr>
        <w:t xml:space="preserve"> inclusive</w:t>
      </w:r>
      <w:r>
        <w:rPr>
          <w:sz w:val="22"/>
        </w:rPr>
        <w:t xml:space="preserve">. The MDI will work closely with </w:t>
      </w:r>
      <w:r w:rsidR="00383D7B">
        <w:rPr>
          <w:sz w:val="22"/>
        </w:rPr>
        <w:t>C</w:t>
      </w:r>
      <w:r>
        <w:rPr>
          <w:sz w:val="22"/>
        </w:rPr>
        <w:t xml:space="preserve">hancellery and other groups across the </w:t>
      </w:r>
      <w:r w:rsidR="00544759">
        <w:rPr>
          <w:sz w:val="22"/>
        </w:rPr>
        <w:t>U</w:t>
      </w:r>
      <w:r>
        <w:rPr>
          <w:sz w:val="22"/>
        </w:rPr>
        <w:t>niversity to p</w:t>
      </w:r>
      <w:r w:rsidRPr="00DA2D3B">
        <w:rPr>
          <w:sz w:val="22"/>
        </w:rPr>
        <w:t>rogress a strategic framework aimed at</w:t>
      </w:r>
      <w:r>
        <w:rPr>
          <w:sz w:val="22"/>
        </w:rPr>
        <w:t xml:space="preserve"> improving access and inclusion. This will include </w:t>
      </w:r>
      <w:r w:rsidR="007328A0">
        <w:rPr>
          <w:sz w:val="22"/>
        </w:rPr>
        <w:t xml:space="preserve">contributing to the accessibility of </w:t>
      </w:r>
      <w:r>
        <w:rPr>
          <w:sz w:val="22"/>
        </w:rPr>
        <w:t>new build</w:t>
      </w:r>
      <w:r w:rsidR="007328A0">
        <w:rPr>
          <w:sz w:val="22"/>
        </w:rPr>
        <w:t>ings</w:t>
      </w:r>
      <w:r>
        <w:rPr>
          <w:sz w:val="22"/>
        </w:rPr>
        <w:t xml:space="preserve">, improving access to existing buildings, </w:t>
      </w:r>
      <w:r w:rsidR="00790D07">
        <w:rPr>
          <w:sz w:val="22"/>
        </w:rPr>
        <w:t>implementing</w:t>
      </w:r>
      <w:r w:rsidR="00544759">
        <w:rPr>
          <w:sz w:val="22"/>
        </w:rPr>
        <w:t xml:space="preserve"> </w:t>
      </w:r>
      <w:r>
        <w:rPr>
          <w:sz w:val="22"/>
        </w:rPr>
        <w:t>better wayfinding,</w:t>
      </w:r>
      <w:r w:rsidR="00544759">
        <w:rPr>
          <w:sz w:val="22"/>
        </w:rPr>
        <w:t xml:space="preserve"> designing</w:t>
      </w:r>
      <w:r>
        <w:rPr>
          <w:sz w:val="22"/>
        </w:rPr>
        <w:t xml:space="preserve"> inclusive communication, </w:t>
      </w:r>
      <w:r w:rsidR="00CD03E8">
        <w:rPr>
          <w:sz w:val="22"/>
        </w:rPr>
        <w:t xml:space="preserve">providing information on hosting </w:t>
      </w:r>
      <w:r>
        <w:rPr>
          <w:sz w:val="22"/>
        </w:rPr>
        <w:t xml:space="preserve">accessible events and </w:t>
      </w:r>
      <w:r w:rsidR="00CD03E8">
        <w:rPr>
          <w:sz w:val="22"/>
        </w:rPr>
        <w:t xml:space="preserve">ensuring </w:t>
      </w:r>
      <w:r>
        <w:rPr>
          <w:sz w:val="22"/>
        </w:rPr>
        <w:t xml:space="preserve">centralised support for staff as well as students. </w:t>
      </w:r>
    </w:p>
    <w:p w14:paraId="454E0364" w14:textId="561B999F" w:rsidR="00593510" w:rsidRDefault="00593510" w:rsidP="00593510">
      <w:pPr>
        <w:jc w:val="both"/>
        <w:rPr>
          <w:sz w:val="22"/>
        </w:rPr>
      </w:pPr>
      <w:r>
        <w:rPr>
          <w:sz w:val="22"/>
        </w:rPr>
        <w:t xml:space="preserve">Education and disability awareness at the University of Melbourne will be enhanced through disability breadth subjects and </w:t>
      </w:r>
      <w:r w:rsidR="003E5833">
        <w:rPr>
          <w:sz w:val="22"/>
        </w:rPr>
        <w:t xml:space="preserve">by </w:t>
      </w:r>
      <w:r>
        <w:rPr>
          <w:sz w:val="22"/>
        </w:rPr>
        <w:t>audit</w:t>
      </w:r>
      <w:r w:rsidR="003E5833">
        <w:rPr>
          <w:sz w:val="22"/>
        </w:rPr>
        <w:t>ing</w:t>
      </w:r>
      <w:r>
        <w:rPr>
          <w:sz w:val="22"/>
        </w:rPr>
        <w:t xml:space="preserve"> courses </w:t>
      </w:r>
      <w:r w:rsidR="007328A0">
        <w:rPr>
          <w:sz w:val="22"/>
        </w:rPr>
        <w:t>with the aim of</w:t>
      </w:r>
      <w:r>
        <w:rPr>
          <w:sz w:val="22"/>
        </w:rPr>
        <w:t xml:space="preserve"> ensur</w:t>
      </w:r>
      <w:r w:rsidR="007328A0">
        <w:rPr>
          <w:sz w:val="22"/>
        </w:rPr>
        <w:t>ing</w:t>
      </w:r>
      <w:r>
        <w:rPr>
          <w:sz w:val="22"/>
        </w:rPr>
        <w:t xml:space="preserve"> every student </w:t>
      </w:r>
      <w:proofErr w:type="gramStart"/>
      <w:r>
        <w:rPr>
          <w:sz w:val="22"/>
        </w:rPr>
        <w:t>graduates</w:t>
      </w:r>
      <w:proofErr w:type="gramEnd"/>
      <w:r>
        <w:rPr>
          <w:sz w:val="22"/>
        </w:rPr>
        <w:t xml:space="preserve"> with an understanding of disability. </w:t>
      </w:r>
    </w:p>
    <w:p w14:paraId="5CE4ED17" w14:textId="7B6CB733" w:rsidR="003F7FF6" w:rsidRDefault="003F7FF6" w:rsidP="006E70D9">
      <w:pPr>
        <w:pStyle w:val="Heading1"/>
        <w:spacing w:before="0" w:after="120"/>
      </w:pPr>
      <w:bookmarkStart w:id="47" w:name="_Toc171271"/>
      <w:r>
        <w:t xml:space="preserve">Governance and </w:t>
      </w:r>
      <w:r w:rsidR="007824A3">
        <w:t>M</w:t>
      </w:r>
      <w:r>
        <w:t>anagement</w:t>
      </w:r>
      <w:bookmarkEnd w:id="46"/>
      <w:bookmarkEnd w:id="47"/>
    </w:p>
    <w:p w14:paraId="55687C6C" w14:textId="77777777" w:rsidR="0025018D" w:rsidRDefault="0025018D" w:rsidP="006E70D9">
      <w:pPr>
        <w:pStyle w:val="NoSpacing"/>
        <w:spacing w:after="120"/>
        <w:jc w:val="both"/>
      </w:pPr>
      <w:r>
        <w:t xml:space="preserve">The MDI is one of six Melbourne Interdisciplinary Research Institutes (MIRIs) at the University of Melbourne. The </w:t>
      </w:r>
      <w:r w:rsidR="00BF6A97">
        <w:t>MDI</w:t>
      </w:r>
      <w:r>
        <w:t xml:space="preserve"> is supported through strategic investment by the Deputy Vice-Chancellor (Research) and reports to the Pro Vice-Chancellor (Research Collaboration). The </w:t>
      </w:r>
      <w:r w:rsidR="00BF6A97">
        <w:t>MDI</w:t>
      </w:r>
      <w:r>
        <w:t xml:space="preserve"> is housed within the Melbourne Graduate School of Education.</w:t>
      </w:r>
    </w:p>
    <w:p w14:paraId="247A18BF" w14:textId="77777777" w:rsidR="0025018D" w:rsidRDefault="0025018D" w:rsidP="006E70D9">
      <w:pPr>
        <w:pStyle w:val="NoSpacing"/>
        <w:spacing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8219A" w14:paraId="514AD70E" w14:textId="77777777" w:rsidTr="00C8219A">
        <w:tc>
          <w:tcPr>
            <w:tcW w:w="4814" w:type="dxa"/>
          </w:tcPr>
          <w:p w14:paraId="7B14253C" w14:textId="77777777" w:rsidR="00C8219A" w:rsidRDefault="00C8219A" w:rsidP="006E70D9">
            <w:pPr>
              <w:pStyle w:val="NoSpacing"/>
              <w:spacing w:after="120"/>
            </w:pPr>
            <w:r>
              <w:rPr>
                <w:noProof/>
              </w:rPr>
              <w:drawing>
                <wp:inline distT="0" distB="0" distL="0" distR="0" wp14:anchorId="3090025A" wp14:editId="2E030E68">
                  <wp:extent cx="2872740" cy="1917554"/>
                  <wp:effectExtent l="0" t="0" r="3810" b="6985"/>
                  <wp:docPr id="9" name="Content Placeholder 8" descr="Headshot of Bruce Bonyhady">
                    <a:extLst xmlns:a="http://schemas.openxmlformats.org/drawingml/2006/main">
                      <a:ext uri="{FF2B5EF4-FFF2-40B4-BE49-F238E27FC236}">
                        <a16:creationId xmlns:a16="http://schemas.microsoft.com/office/drawing/2014/main" id="{1FF27079-7290-4BC4-A221-2A6526E9E3F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1FF27079-7290-4BC4-A221-2A6526E9E3FF}"/>
                              </a:ext>
                            </a:extLst>
                          </pic:cNvPr>
                          <pic:cNvPicPr>
                            <a:picLocks noGrp="1"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87701" cy="1927541"/>
                          </a:xfrm>
                          <a:prstGeom prst="rect">
                            <a:avLst/>
                          </a:prstGeom>
                        </pic:spPr>
                      </pic:pic>
                    </a:graphicData>
                  </a:graphic>
                </wp:inline>
              </w:drawing>
            </w:r>
          </w:p>
        </w:tc>
        <w:tc>
          <w:tcPr>
            <w:tcW w:w="4814" w:type="dxa"/>
          </w:tcPr>
          <w:p w14:paraId="4EE5646F" w14:textId="77777777" w:rsidR="00C8219A" w:rsidRDefault="00C8219A" w:rsidP="006E70D9">
            <w:pPr>
              <w:pStyle w:val="NoSpacing"/>
              <w:spacing w:after="120"/>
            </w:pPr>
            <w:r>
              <w:rPr>
                <w:noProof/>
              </w:rPr>
              <w:drawing>
                <wp:inline distT="0" distB="0" distL="0" distR="0" wp14:anchorId="4CEE0A59" wp14:editId="687AEB58">
                  <wp:extent cx="2857500" cy="1901981"/>
                  <wp:effectExtent l="0" t="0" r="0" b="3175"/>
                  <wp:docPr id="7" name="Picture 4" descr="Headshot of Anne Kavanagh">
                    <a:extLst xmlns:a="http://schemas.openxmlformats.org/drawingml/2006/main">
                      <a:ext uri="{FF2B5EF4-FFF2-40B4-BE49-F238E27FC236}">
                        <a16:creationId xmlns:a16="http://schemas.microsoft.com/office/drawing/2014/main" id="{F4701AD6-E3D9-4009-88FB-B2FEC20D21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4701AD6-E3D9-4009-88FB-B2FEC20D21FB}"/>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0892" cy="1910895"/>
                          </a:xfrm>
                          <a:prstGeom prst="rect">
                            <a:avLst/>
                          </a:prstGeom>
                        </pic:spPr>
                      </pic:pic>
                    </a:graphicData>
                  </a:graphic>
                </wp:inline>
              </w:drawing>
            </w:r>
          </w:p>
        </w:tc>
      </w:tr>
      <w:tr w:rsidR="00C8219A" w14:paraId="194EEF14" w14:textId="77777777" w:rsidTr="00C8219A">
        <w:tc>
          <w:tcPr>
            <w:tcW w:w="4814" w:type="dxa"/>
          </w:tcPr>
          <w:p w14:paraId="3F292108" w14:textId="77777777" w:rsidR="00C8219A" w:rsidRDefault="00240E02" w:rsidP="00240E02">
            <w:pPr>
              <w:pStyle w:val="NoSpacing"/>
              <w:spacing w:after="120"/>
              <w:jc w:val="center"/>
            </w:pPr>
            <w:r w:rsidRPr="00240E02">
              <w:rPr>
                <w:b/>
              </w:rPr>
              <w:t>Professor Bruce Bonyhady AM</w:t>
            </w:r>
            <w:r>
              <w:br/>
            </w:r>
            <w:r w:rsidRPr="00790D07">
              <w:rPr>
                <w:sz w:val="20"/>
              </w:rPr>
              <w:t>Executive Chair and Director</w:t>
            </w:r>
            <w:r w:rsidRPr="00790D07">
              <w:rPr>
                <w:sz w:val="20"/>
              </w:rPr>
              <w:br/>
              <w:t xml:space="preserve">Bruce </w:t>
            </w:r>
            <w:r w:rsidR="00C8219A" w:rsidRPr="00790D07">
              <w:rPr>
                <w:sz w:val="20"/>
              </w:rPr>
              <w:t>was the inaugural Chair of the NDIA and one of the key architects of the NDIS</w:t>
            </w:r>
            <w:r w:rsidR="002E32AE" w:rsidRPr="00790D07">
              <w:rPr>
                <w:sz w:val="20"/>
              </w:rPr>
              <w:t>.</w:t>
            </w:r>
          </w:p>
        </w:tc>
        <w:tc>
          <w:tcPr>
            <w:tcW w:w="4814" w:type="dxa"/>
          </w:tcPr>
          <w:p w14:paraId="27E50DCB" w14:textId="77777777" w:rsidR="00C8219A" w:rsidRDefault="00C8219A" w:rsidP="00240E02">
            <w:pPr>
              <w:pStyle w:val="NoSpacing"/>
              <w:spacing w:after="120"/>
              <w:jc w:val="center"/>
            </w:pPr>
            <w:r w:rsidRPr="00240E02">
              <w:rPr>
                <w:b/>
              </w:rPr>
              <w:t>Professor Anne Kavanag</w:t>
            </w:r>
            <w:r w:rsidR="00240E02" w:rsidRPr="00240E02">
              <w:rPr>
                <w:b/>
              </w:rPr>
              <w:t>h</w:t>
            </w:r>
            <w:r w:rsidR="00240E02">
              <w:t xml:space="preserve"> </w:t>
            </w:r>
            <w:r w:rsidR="00240E02">
              <w:br/>
            </w:r>
            <w:r w:rsidRPr="00790D07">
              <w:rPr>
                <w:sz w:val="20"/>
              </w:rPr>
              <w:t>Academic Director</w:t>
            </w:r>
            <w:r w:rsidR="002E32AE" w:rsidRPr="00790D07">
              <w:rPr>
                <w:sz w:val="20"/>
              </w:rPr>
              <w:t xml:space="preserve"> </w:t>
            </w:r>
            <w:r w:rsidR="00240E02" w:rsidRPr="00790D07">
              <w:rPr>
                <w:sz w:val="20"/>
              </w:rPr>
              <w:br/>
              <w:t>Anne is an</w:t>
            </w:r>
            <w:r w:rsidRPr="00790D07">
              <w:rPr>
                <w:sz w:val="20"/>
              </w:rPr>
              <w:t xml:space="preserve"> epidemiologist who has recently also been appointed to a new Chair in Disability and Health.</w:t>
            </w:r>
          </w:p>
        </w:tc>
      </w:tr>
    </w:tbl>
    <w:p w14:paraId="04368CF0" w14:textId="28DA044B" w:rsidR="002B0872" w:rsidRDefault="002B0872" w:rsidP="002B0872">
      <w:pPr>
        <w:pStyle w:val="Heading2"/>
        <w:spacing w:before="0" w:after="120"/>
        <w:rPr>
          <w:rFonts w:ascii="Elena-Regular" w:hAnsi="Elena-Regular" w:cs="Elena-Regular"/>
          <w:sz w:val="22"/>
        </w:rPr>
      </w:pPr>
      <w:bookmarkStart w:id="48" w:name="_Toc521416295"/>
      <w:bookmarkStart w:id="49" w:name="_Toc527791723"/>
      <w:bookmarkStart w:id="50" w:name="_Toc527791908"/>
      <w:bookmarkStart w:id="51" w:name="_Toc171272"/>
      <w:r>
        <w:lastRenderedPageBreak/>
        <w:t>Establishment Committee</w:t>
      </w:r>
      <w:bookmarkEnd w:id="48"/>
      <w:bookmarkEnd w:id="49"/>
      <w:bookmarkEnd w:id="50"/>
      <w:bookmarkEnd w:id="51"/>
      <w:r>
        <w:t xml:space="preserve"> </w:t>
      </w:r>
    </w:p>
    <w:p w14:paraId="3BC98F48" w14:textId="7DC723B9" w:rsidR="004845F3" w:rsidRDefault="004845F3" w:rsidP="001D34D5">
      <w:pPr>
        <w:autoSpaceDE w:val="0"/>
        <w:autoSpaceDN w:val="0"/>
        <w:adjustRightInd w:val="0"/>
        <w:jc w:val="both"/>
        <w:rPr>
          <w:rFonts w:ascii="Elena-Regular" w:hAnsi="Elena-Regular" w:cs="Elena-Regular"/>
          <w:sz w:val="22"/>
        </w:rPr>
      </w:pPr>
      <w:r w:rsidRPr="007E4BE6">
        <w:rPr>
          <w:rFonts w:ascii="Elena-Regular" w:hAnsi="Elena-Regular" w:cs="Elena-Regular"/>
          <w:sz w:val="22"/>
        </w:rPr>
        <w:t xml:space="preserve">The </w:t>
      </w:r>
      <w:r w:rsidR="001F61E0">
        <w:rPr>
          <w:rFonts w:ascii="Elena-Regular" w:hAnsi="Elena-Regular" w:cs="Elena-Regular"/>
          <w:sz w:val="22"/>
        </w:rPr>
        <w:t>Establishment</w:t>
      </w:r>
      <w:r w:rsidRPr="007E4BE6">
        <w:rPr>
          <w:rFonts w:ascii="Elena-Regular" w:hAnsi="Elena-Regular" w:cs="Elena-Regular"/>
          <w:sz w:val="22"/>
        </w:rPr>
        <w:t xml:space="preserve"> Committee </w:t>
      </w:r>
      <w:r w:rsidR="00790D07">
        <w:rPr>
          <w:rFonts w:ascii="Elena-Regular" w:hAnsi="Elena-Regular" w:cs="Elena-Regular"/>
          <w:sz w:val="22"/>
        </w:rPr>
        <w:t>is</w:t>
      </w:r>
      <w:r w:rsidR="001F61E0">
        <w:rPr>
          <w:rFonts w:ascii="Elena-Regular" w:hAnsi="Elena-Regular" w:cs="Elena-Regular"/>
          <w:sz w:val="22"/>
        </w:rPr>
        <w:t xml:space="preserve"> the initial g</w:t>
      </w:r>
      <w:r w:rsidR="001D34D5">
        <w:rPr>
          <w:rFonts w:ascii="Elena-Regular" w:hAnsi="Elena-Regular" w:cs="Elena-Regular"/>
          <w:sz w:val="22"/>
        </w:rPr>
        <w:t>ov</w:t>
      </w:r>
      <w:r w:rsidR="00FC3EAA">
        <w:rPr>
          <w:rFonts w:ascii="Elena-Regular" w:hAnsi="Elena-Regular" w:cs="Elena-Regular"/>
          <w:sz w:val="22"/>
        </w:rPr>
        <w:t xml:space="preserve">erning body for the </w:t>
      </w:r>
      <w:r w:rsidR="00BF6A97">
        <w:rPr>
          <w:rFonts w:ascii="Elena-Regular" w:hAnsi="Elena-Regular" w:cs="Elena-Regular"/>
          <w:sz w:val="22"/>
        </w:rPr>
        <w:t>MDI</w:t>
      </w:r>
      <w:r w:rsidR="00FC3EAA">
        <w:rPr>
          <w:rFonts w:ascii="Elena-Regular" w:hAnsi="Elena-Regular" w:cs="Elena-Regular"/>
          <w:sz w:val="22"/>
        </w:rPr>
        <w:t>, advising on strategic direction and priorities</w:t>
      </w:r>
      <w:r w:rsidR="001D34D5">
        <w:rPr>
          <w:rFonts w:ascii="Elena-Regular" w:hAnsi="Elena-Regular" w:cs="Elena-Regular"/>
          <w:sz w:val="22"/>
        </w:rPr>
        <w:t xml:space="preserve"> from </w:t>
      </w:r>
      <w:r w:rsidR="001F61E0">
        <w:rPr>
          <w:rFonts w:ascii="Elena-Regular" w:hAnsi="Elena-Regular" w:cs="Elena-Regular"/>
          <w:sz w:val="22"/>
        </w:rPr>
        <w:t>January</w:t>
      </w:r>
      <w:r w:rsidR="001D34D5">
        <w:rPr>
          <w:rFonts w:ascii="Elena-Regular" w:hAnsi="Elena-Regular" w:cs="Elena-Regular"/>
          <w:sz w:val="22"/>
        </w:rPr>
        <w:t xml:space="preserve"> to December</w:t>
      </w:r>
      <w:r w:rsidR="00FC3EAA">
        <w:rPr>
          <w:rFonts w:ascii="Elena-Regular" w:hAnsi="Elena-Regular" w:cs="Elena-Regular"/>
          <w:sz w:val="22"/>
        </w:rPr>
        <w:t xml:space="preserve"> 2018. The </w:t>
      </w:r>
      <w:r w:rsidR="002E32AE">
        <w:rPr>
          <w:rFonts w:ascii="Elena-Regular" w:hAnsi="Elena-Regular" w:cs="Elena-Regular"/>
          <w:sz w:val="22"/>
        </w:rPr>
        <w:t>Establishment</w:t>
      </w:r>
      <w:r w:rsidR="00FC3EAA">
        <w:rPr>
          <w:rFonts w:ascii="Elena-Regular" w:hAnsi="Elena-Regular" w:cs="Elena-Regular"/>
          <w:sz w:val="22"/>
        </w:rPr>
        <w:t xml:space="preserve"> Committee</w:t>
      </w:r>
      <w:r w:rsidR="001F61E0">
        <w:rPr>
          <w:rFonts w:ascii="Elena-Regular" w:hAnsi="Elena-Regular" w:cs="Elena-Regular"/>
          <w:sz w:val="22"/>
        </w:rPr>
        <w:t xml:space="preserve"> consists of academics from law, pu</w:t>
      </w:r>
      <w:r w:rsidR="00FC3EAA">
        <w:rPr>
          <w:rFonts w:ascii="Elena-Regular" w:hAnsi="Elena-Regular" w:cs="Elena-Regular"/>
          <w:sz w:val="22"/>
        </w:rPr>
        <w:t>blic health, education and arts.</w:t>
      </w:r>
    </w:p>
    <w:p w14:paraId="3E8A8A8F" w14:textId="77777777" w:rsidR="00FC3EAA" w:rsidRDefault="00FC3EAA" w:rsidP="001D34D5">
      <w:pPr>
        <w:autoSpaceDE w:val="0"/>
        <w:autoSpaceDN w:val="0"/>
        <w:adjustRightInd w:val="0"/>
        <w:jc w:val="both"/>
        <w:rPr>
          <w:rFonts w:ascii="Elena-Regular" w:hAnsi="Elena-Regular" w:cs="Elena-Regular"/>
          <w:sz w:val="22"/>
        </w:rPr>
      </w:pPr>
    </w:p>
    <w:p w14:paraId="63F25BC6" w14:textId="3CB9495E" w:rsidR="0023566C" w:rsidRDefault="0023566C" w:rsidP="0023566C">
      <w:pPr>
        <w:pStyle w:val="Heading2"/>
        <w:spacing w:before="0" w:after="120"/>
        <w:rPr>
          <w:rFonts w:ascii="Elena-Regular" w:hAnsi="Elena-Regular" w:cs="Elena-Regular"/>
          <w:sz w:val="22"/>
        </w:rPr>
      </w:pPr>
      <w:bookmarkStart w:id="52" w:name="_Toc521416296"/>
      <w:bookmarkStart w:id="53" w:name="_Toc527791724"/>
      <w:bookmarkStart w:id="54" w:name="_Toc527791909"/>
      <w:bookmarkStart w:id="55" w:name="_Toc171273"/>
      <w:r>
        <w:t>Executive Committee and Advisory Board</w:t>
      </w:r>
      <w:bookmarkEnd w:id="52"/>
      <w:bookmarkEnd w:id="53"/>
      <w:bookmarkEnd w:id="54"/>
      <w:bookmarkEnd w:id="55"/>
    </w:p>
    <w:p w14:paraId="63B7B43D" w14:textId="77777777" w:rsidR="001F61E0" w:rsidRDefault="001D34D5" w:rsidP="006E70D9">
      <w:pPr>
        <w:pStyle w:val="NoSpacing"/>
        <w:spacing w:after="120"/>
        <w:jc w:val="both"/>
      </w:pPr>
      <w:r>
        <w:t>From 2019, an</w:t>
      </w:r>
      <w:r w:rsidR="001F61E0">
        <w:t xml:space="preserve"> Executive Committee will be established to manage the ongoin</w:t>
      </w:r>
      <w:r>
        <w:t>g direction of the MDI and advise</w:t>
      </w:r>
      <w:r w:rsidR="001F61E0">
        <w:t xml:space="preserve"> on operational activities, engagement, research priorities and MDI-driven</w:t>
      </w:r>
      <w:r w:rsidR="0087036C">
        <w:t xml:space="preserve"> Flagship</w:t>
      </w:r>
      <w:r w:rsidR="001F61E0">
        <w:t xml:space="preserve"> projects. </w:t>
      </w:r>
    </w:p>
    <w:p w14:paraId="198A64ED" w14:textId="77777777" w:rsidR="001F61E0" w:rsidRDefault="001F61E0" w:rsidP="006E70D9">
      <w:pPr>
        <w:pStyle w:val="NoSpacing"/>
        <w:spacing w:after="120"/>
        <w:jc w:val="both"/>
      </w:pPr>
      <w:r>
        <w:t xml:space="preserve">An Advisory Board will be established to </w:t>
      </w:r>
      <w:r w:rsidRPr="001F61E0">
        <w:t xml:space="preserve">ensure that research </w:t>
      </w:r>
      <w:r>
        <w:t xml:space="preserve">and other activities </w:t>
      </w:r>
      <w:r w:rsidRPr="001F61E0">
        <w:t xml:space="preserve">supported by the </w:t>
      </w:r>
      <w:r w:rsidR="00BF6A97">
        <w:t>MDI</w:t>
      </w:r>
      <w:r w:rsidRPr="001F61E0">
        <w:t xml:space="preserve"> is highly relevant and aligned with important, contemporary social issues</w:t>
      </w:r>
      <w:r w:rsidR="00D40A6E">
        <w:t xml:space="preserve"> and will provide leadership in the </w:t>
      </w:r>
      <w:r w:rsidR="00BF6A97">
        <w:t>MDI</w:t>
      </w:r>
      <w:r w:rsidR="00D40A6E">
        <w:t xml:space="preserve"> securing additional funding</w:t>
      </w:r>
      <w:r w:rsidRPr="001F61E0">
        <w:t xml:space="preserve">. </w:t>
      </w:r>
      <w:r>
        <w:t xml:space="preserve">Members of the Advisory Board will have </w:t>
      </w:r>
      <w:r w:rsidR="0064636F">
        <w:t>a diverse range of s</w:t>
      </w:r>
      <w:r w:rsidRPr="001F61E0">
        <w:t>trong credentials in the</w:t>
      </w:r>
      <w:r>
        <w:t xml:space="preserve"> </w:t>
      </w:r>
      <w:r w:rsidRPr="001F61E0">
        <w:t>public, private</w:t>
      </w:r>
      <w:r>
        <w:t>,</w:t>
      </w:r>
      <w:r w:rsidRPr="001F61E0">
        <w:t xml:space="preserve"> philanthropic and </w:t>
      </w:r>
      <w:r w:rsidR="0064636F">
        <w:t xml:space="preserve">disability sectors. </w:t>
      </w:r>
    </w:p>
    <w:p w14:paraId="6D4E86A0" w14:textId="77777777" w:rsidR="00102983" w:rsidRDefault="00102983" w:rsidP="006E70D9">
      <w:pPr>
        <w:pStyle w:val="NoSpacing"/>
        <w:spacing w:after="120"/>
        <w:jc w:val="both"/>
      </w:pPr>
    </w:p>
    <w:p w14:paraId="788FA09B" w14:textId="77777777" w:rsidR="00102983" w:rsidRDefault="00102983" w:rsidP="00102983">
      <w:pPr>
        <w:pStyle w:val="Heading1"/>
      </w:pPr>
      <w:bookmarkStart w:id="56" w:name="_Toc171274"/>
      <w:r>
        <w:t>Contact</w:t>
      </w:r>
      <w:bookmarkEnd w:id="56"/>
      <w:r>
        <w:t xml:space="preserve"> </w:t>
      </w:r>
    </w:p>
    <w:tbl>
      <w:tblPr>
        <w:tblStyle w:val="Footertable"/>
        <w:tblW w:w="0" w:type="auto"/>
        <w:tblLook w:val="04A0" w:firstRow="1" w:lastRow="0" w:firstColumn="1" w:lastColumn="0" w:noHBand="0" w:noVBand="1"/>
      </w:tblPr>
      <w:tblGrid>
        <w:gridCol w:w="4814"/>
        <w:gridCol w:w="4815"/>
      </w:tblGrid>
      <w:tr w:rsidR="00102983" w:rsidRPr="00102983" w14:paraId="4607C03A" w14:textId="77777777" w:rsidTr="00102983">
        <w:tc>
          <w:tcPr>
            <w:tcW w:w="4814" w:type="dxa"/>
            <w:vAlign w:val="center"/>
          </w:tcPr>
          <w:p w14:paraId="39115D82" w14:textId="77777777" w:rsidR="00102983" w:rsidRPr="00102983" w:rsidRDefault="00102983" w:rsidP="00102983">
            <w:pPr>
              <w:pStyle w:val="Footerlocation"/>
              <w:framePr w:w="0" w:vSpace="0" w:wrap="auto" w:hAnchor="text" w:yAlign="inline"/>
              <w:spacing w:after="120"/>
              <w:rPr>
                <w:b w:val="0"/>
                <w:color w:val="auto"/>
                <w:sz w:val="22"/>
              </w:rPr>
            </w:pPr>
            <w:r w:rsidRPr="00790D07">
              <w:rPr>
                <w:b w:val="0"/>
                <w:color w:val="auto"/>
                <w:sz w:val="22"/>
              </w:rPr>
              <w:t>Melbourne Disability Institute</w:t>
            </w:r>
            <w:r w:rsidRPr="00102983">
              <w:rPr>
                <w:b w:val="0"/>
                <w:color w:val="auto"/>
                <w:sz w:val="22"/>
              </w:rPr>
              <w:br/>
              <w:t xml:space="preserve">The University of Melbourne </w:t>
            </w:r>
            <w:r w:rsidRPr="00102983">
              <w:rPr>
                <w:b w:val="0"/>
                <w:color w:val="auto"/>
                <w:sz w:val="22"/>
              </w:rPr>
              <w:br/>
              <w:t xml:space="preserve">Victoria 3010 Australia </w:t>
            </w:r>
          </w:p>
        </w:tc>
        <w:tc>
          <w:tcPr>
            <w:tcW w:w="4815" w:type="dxa"/>
          </w:tcPr>
          <w:p w14:paraId="6A3D2029" w14:textId="77777777" w:rsidR="00102983" w:rsidRPr="00102983" w:rsidRDefault="00102983" w:rsidP="00102983">
            <w:pPr>
              <w:pStyle w:val="Footerlocation"/>
              <w:framePr w:w="0" w:vSpace="0" w:wrap="auto" w:hAnchor="text" w:yAlign="inline"/>
              <w:spacing w:after="120"/>
              <w:rPr>
                <w:b w:val="0"/>
                <w:color w:val="auto"/>
                <w:sz w:val="22"/>
              </w:rPr>
            </w:pPr>
            <w:r w:rsidRPr="00102983">
              <w:rPr>
                <w:b w:val="0"/>
                <w:color w:val="auto"/>
                <w:sz w:val="22"/>
              </w:rPr>
              <w:t xml:space="preserve">Tel: +61 3 8344 2813  </w:t>
            </w:r>
            <w:r w:rsidRPr="00102983">
              <w:rPr>
                <w:b w:val="0"/>
                <w:color w:val="auto"/>
                <w:sz w:val="22"/>
              </w:rPr>
              <w:br/>
              <w:t>Email: md-i@unimelb.edu.au</w:t>
            </w:r>
            <w:r w:rsidRPr="00102983">
              <w:rPr>
                <w:b w:val="0"/>
                <w:color w:val="auto"/>
                <w:sz w:val="22"/>
              </w:rPr>
              <w:br/>
              <w:t>Website: disability.unimelb.edu.au</w:t>
            </w:r>
            <w:r w:rsidR="00817920">
              <w:rPr>
                <w:b w:val="0"/>
                <w:color w:val="auto"/>
                <w:sz w:val="22"/>
              </w:rPr>
              <w:t xml:space="preserve"> </w:t>
            </w:r>
          </w:p>
        </w:tc>
      </w:tr>
    </w:tbl>
    <w:p w14:paraId="32664A29" w14:textId="408F159B" w:rsidR="00394587" w:rsidRDefault="00394587" w:rsidP="0087036C">
      <w:pPr>
        <w:pStyle w:val="NoSpacing"/>
        <w:spacing w:after="120"/>
        <w:rPr>
          <w:i/>
        </w:rPr>
      </w:pPr>
    </w:p>
    <w:p w14:paraId="1F1EC516" w14:textId="77777777" w:rsidR="00394587" w:rsidRDefault="00394587" w:rsidP="00394587">
      <w:pPr>
        <w:spacing w:after="160" w:line="259" w:lineRule="auto"/>
        <w:rPr>
          <w:i/>
        </w:rPr>
        <w:sectPr w:rsidR="00394587" w:rsidSect="00182B0E">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134" w:right="1134" w:bottom="1134" w:left="1134" w:header="709" w:footer="709" w:gutter="0"/>
          <w:cols w:space="708"/>
          <w:titlePg/>
          <w:docGrid w:linePitch="360"/>
        </w:sectPr>
      </w:pPr>
    </w:p>
    <w:p w14:paraId="512982E3" w14:textId="7208D5C3" w:rsidR="003F7FF6" w:rsidRDefault="00394587" w:rsidP="00394587">
      <w:pPr>
        <w:spacing w:after="160" w:line="259" w:lineRule="auto"/>
        <w:rPr>
          <w:i/>
        </w:rPr>
      </w:pPr>
      <w:r>
        <w:rPr>
          <w:i/>
          <w:noProof/>
        </w:rPr>
        <w:lastRenderedPageBreak/>
        <w:drawing>
          <wp:anchor distT="0" distB="0" distL="114300" distR="114300" simplePos="0" relativeHeight="251708416" behindDoc="0" locked="0" layoutInCell="1" allowOverlap="1" wp14:anchorId="57FD90C0" wp14:editId="046E4A2B">
            <wp:simplePos x="0" y="0"/>
            <wp:positionH relativeFrom="page">
              <wp:posOffset>-114301</wp:posOffset>
            </wp:positionH>
            <wp:positionV relativeFrom="page">
              <wp:posOffset>-190501</wp:posOffset>
            </wp:positionV>
            <wp:extent cx="7724775" cy="10924329"/>
            <wp:effectExtent l="0" t="0" r="0" b="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7493-MGSE-Mel-Disability-Inst-BackCover2.jpg"/>
                    <pic:cNvPicPr/>
                  </pic:nvPicPr>
                  <pic:blipFill>
                    <a:blip r:embed="rId27">
                      <a:extLst>
                        <a:ext uri="{28A0092B-C50C-407E-A947-70E740481C1C}">
                          <a14:useLocalDpi xmlns:a14="http://schemas.microsoft.com/office/drawing/2010/main" val="0"/>
                        </a:ext>
                      </a:extLst>
                    </a:blip>
                    <a:stretch>
                      <a:fillRect/>
                    </a:stretch>
                  </pic:blipFill>
                  <pic:spPr>
                    <a:xfrm>
                      <a:off x="0" y="0"/>
                      <a:ext cx="7727650" cy="10928394"/>
                    </a:xfrm>
                    <a:prstGeom prst="rect">
                      <a:avLst/>
                    </a:prstGeom>
                  </pic:spPr>
                </pic:pic>
              </a:graphicData>
            </a:graphic>
            <wp14:sizeRelH relativeFrom="margin">
              <wp14:pctWidth>0</wp14:pctWidth>
            </wp14:sizeRelH>
            <wp14:sizeRelV relativeFrom="margin">
              <wp14:pctHeight>0</wp14:pctHeight>
            </wp14:sizeRelV>
          </wp:anchor>
        </w:drawing>
      </w:r>
    </w:p>
    <w:sectPr w:rsidR="003F7FF6" w:rsidSect="0039458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4989E" w14:textId="77777777" w:rsidR="00933092" w:rsidRDefault="00933092" w:rsidP="00C37A29">
      <w:pPr>
        <w:spacing w:after="0"/>
      </w:pPr>
      <w:r>
        <w:separator/>
      </w:r>
    </w:p>
  </w:endnote>
  <w:endnote w:type="continuationSeparator" w:id="0">
    <w:p w14:paraId="00342930" w14:textId="77777777" w:rsidR="00933092" w:rsidRDefault="00933092"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lena-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AC50" w14:textId="77777777" w:rsidR="00933092" w:rsidRDefault="00933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626802"/>
      <w:docPartObj>
        <w:docPartGallery w:val="Page Numbers (Bottom of Page)"/>
        <w:docPartUnique/>
      </w:docPartObj>
    </w:sdtPr>
    <w:sdtEndPr>
      <w:rPr>
        <w:noProof/>
      </w:rPr>
    </w:sdtEndPr>
    <w:sdtContent>
      <w:p w14:paraId="2A0C8E8C" w14:textId="77777777" w:rsidR="00933092" w:rsidRPr="0042339A" w:rsidRDefault="00933092" w:rsidP="006B7D5D">
        <w:pPr>
          <w:pStyle w:val="Footer"/>
        </w:pPr>
        <w:r>
          <w:rPr>
            <w:noProof/>
            <w:lang w:val="en-US"/>
          </w:rPr>
          <mc:AlternateContent>
            <mc:Choice Requires="wps">
              <w:drawing>
                <wp:anchor distT="0" distB="0" distL="114300" distR="114300" simplePos="0" relativeHeight="251659264" behindDoc="0" locked="1" layoutInCell="1" allowOverlap="1" wp14:anchorId="305D4568" wp14:editId="053C78E8">
                  <wp:simplePos x="0" y="0"/>
                  <wp:positionH relativeFrom="page">
                    <wp:posOffset>720090</wp:posOffset>
                  </wp:positionH>
                  <wp:positionV relativeFrom="margin">
                    <wp:align>bottom</wp:align>
                  </wp:positionV>
                  <wp:extent cx="6120000"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612000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B7E2BC" id="Straight Connector 62" o:spid="_x0000_s1026" style="position:absolute;z-index:251659264;visibility:visible;mso-wrap-style:square;mso-width-percent:0;mso-wrap-distance-left:9pt;mso-wrap-distance-top:0;mso-wrap-distance-right:9pt;mso-wrap-distance-bottom:0;mso-position-horizontal:absolute;mso-position-horizontal-relative:page;mso-position-vertical:bottom;mso-position-vertical-relative:margin;mso-width-percent:0;mso-width-relative:margin" from="56.7pt,0" to="53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" strokecolor="#094183 [3204]">
                  <v:stroke joinstyle="miter"/>
                  <w10:wrap anchorx="page" anchory="margin"/>
                  <w10:anchorlock/>
                </v:line>
              </w:pict>
            </mc:Fallback>
          </mc:AlternateContent>
        </w:r>
        <w:r>
          <w:t xml:space="preserve">Page </w:t>
        </w:r>
        <w:r>
          <w:fldChar w:fldCharType="begin"/>
        </w:r>
        <w:r>
          <w:instrText xml:space="preserve"> PAGE  \* Arabic  \* MERGEFORMAT </w:instrText>
        </w:r>
        <w:r>
          <w:fldChar w:fldCharType="separate"/>
        </w:r>
        <w:r>
          <w:rPr>
            <w:noProof/>
          </w:rPr>
          <w:t>11</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5703" w14:textId="77777777" w:rsidR="00933092" w:rsidRDefault="00933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D7C81" w14:textId="77777777" w:rsidR="00933092" w:rsidRDefault="00933092" w:rsidP="00C37A29">
      <w:pPr>
        <w:spacing w:after="0"/>
      </w:pPr>
      <w:r>
        <w:separator/>
      </w:r>
    </w:p>
  </w:footnote>
  <w:footnote w:type="continuationSeparator" w:id="0">
    <w:p w14:paraId="03C93848" w14:textId="77777777" w:rsidR="00933092" w:rsidRDefault="00933092" w:rsidP="00C37A29">
      <w:pPr>
        <w:spacing w:after="0"/>
      </w:pPr>
      <w:r>
        <w:continuationSeparator/>
      </w:r>
    </w:p>
  </w:footnote>
  <w:footnote w:id="1">
    <w:p w14:paraId="03E7687D" w14:textId="77777777" w:rsidR="00933092" w:rsidRPr="00E004B5" w:rsidRDefault="00933092" w:rsidP="00251737">
      <w:pPr>
        <w:pStyle w:val="FootnoteText"/>
        <w:rPr>
          <w:sz w:val="18"/>
          <w:lang w:val="en-US"/>
        </w:rPr>
      </w:pPr>
      <w:r w:rsidRPr="00E004B5">
        <w:rPr>
          <w:rStyle w:val="FootnoteReference"/>
          <w:sz w:val="18"/>
        </w:rPr>
        <w:footnoteRef/>
      </w:r>
      <w:r w:rsidRPr="00E004B5">
        <w:rPr>
          <w:sz w:val="18"/>
        </w:rPr>
        <w:t xml:space="preserve"> National Disability Insurance Scheme https://www.ndis.gov.au/index.html</w:t>
      </w:r>
    </w:p>
  </w:footnote>
  <w:footnote w:id="2">
    <w:p w14:paraId="5FA033F7" w14:textId="77777777" w:rsidR="00933092" w:rsidRPr="006D3E13" w:rsidRDefault="00933092" w:rsidP="00251737">
      <w:pPr>
        <w:pStyle w:val="FootnoteText"/>
        <w:rPr>
          <w:lang w:val="en-US"/>
        </w:rPr>
      </w:pPr>
      <w:r w:rsidRPr="00E004B5">
        <w:rPr>
          <w:rStyle w:val="FootnoteReference"/>
          <w:sz w:val="18"/>
        </w:rPr>
        <w:footnoteRef/>
      </w:r>
      <w:r w:rsidRPr="00E004B5">
        <w:rPr>
          <w:sz w:val="18"/>
        </w:rPr>
        <w:t xml:space="preserve"> Department of Social Services National Disability Strategy https://www.dss.gov.au/</w:t>
      </w:r>
    </w:p>
  </w:footnote>
  <w:footnote w:id="3">
    <w:p w14:paraId="5830B1F8" w14:textId="77777777" w:rsidR="00933092" w:rsidRPr="001A0712" w:rsidRDefault="00933092" w:rsidP="009C748F">
      <w:pPr>
        <w:pStyle w:val="FootnoteText"/>
        <w:rPr>
          <w:sz w:val="18"/>
        </w:rPr>
      </w:pPr>
      <w:r>
        <w:rPr>
          <w:rStyle w:val="FootnoteReference"/>
        </w:rPr>
        <w:footnoteRef/>
      </w:r>
      <w:r>
        <w:t xml:space="preserve"> </w:t>
      </w:r>
      <w:r w:rsidRPr="009C748F">
        <w:rPr>
          <w:sz w:val="18"/>
        </w:rPr>
        <w:t xml:space="preserve">Sen, A. (1980) Equality of what? in: S. McMurrin (Ed.) The Tanner lectures on human values (Cambridge, Cambridge University Press). </w:t>
      </w:r>
      <w:r>
        <w:rPr>
          <w:sz w:val="18"/>
        </w:rPr>
        <w:br/>
      </w:r>
      <w:r w:rsidRPr="00E912C3">
        <w:rPr>
          <w:sz w:val="18"/>
        </w:rPr>
        <w:t>Nussbaum, M. C. (2000). Women and human development: The capabilities approach (1st ed.). Cambridge: Cambridge University Press</w:t>
      </w:r>
    </w:p>
  </w:footnote>
  <w:footnote w:id="4">
    <w:p w14:paraId="5F28623D" w14:textId="77777777" w:rsidR="00933092" w:rsidRPr="009C748F" w:rsidRDefault="00933092" w:rsidP="009C748F">
      <w:pPr>
        <w:pStyle w:val="FootnoteText"/>
        <w:rPr>
          <w:lang w:val="en-US"/>
        </w:rPr>
      </w:pPr>
      <w:r>
        <w:rPr>
          <w:rStyle w:val="FootnoteReference"/>
        </w:rPr>
        <w:footnoteRef/>
      </w:r>
      <w:r>
        <w:t xml:space="preserve"> </w:t>
      </w:r>
      <w:hyperlink r:id="rId1" w:history="1">
        <w:r w:rsidRPr="00EB7607">
          <w:rPr>
            <w:rStyle w:val="Hyperlink"/>
            <w:sz w:val="18"/>
          </w:rPr>
          <w:t>The Convention in Brief</w:t>
        </w:r>
      </w:hyperlink>
    </w:p>
  </w:footnote>
  <w:footnote w:id="5">
    <w:p w14:paraId="498D11EE" w14:textId="77777777" w:rsidR="00933092" w:rsidRPr="00EB7607" w:rsidRDefault="00933092" w:rsidP="00C671D4">
      <w:pPr>
        <w:pStyle w:val="FootnoteText"/>
        <w:rPr>
          <w:lang w:val="en-US"/>
        </w:rPr>
      </w:pPr>
      <w:r>
        <w:rPr>
          <w:rStyle w:val="FootnoteReference"/>
        </w:rPr>
        <w:footnoteRef/>
      </w:r>
      <w:r>
        <w:t xml:space="preserve"> </w:t>
      </w:r>
      <w:r w:rsidRPr="00EB7607">
        <w:rPr>
          <w:sz w:val="18"/>
        </w:rPr>
        <w:t xml:space="preserve">Shakespeare, T. </w:t>
      </w:r>
      <w:hyperlink r:id="rId2" w:history="1">
        <w:r w:rsidRPr="00EB7607">
          <w:rPr>
            <w:rStyle w:val="Hyperlink"/>
            <w:sz w:val="18"/>
          </w:rPr>
          <w:t>Disability Rights and Wrongs Revisited</w:t>
        </w:r>
      </w:hyperlink>
      <w:r w:rsidRPr="00EB7607">
        <w:rPr>
          <w:sz w:val="18"/>
        </w:rPr>
        <w:t xml:space="preserve"> 2013 Abingdon: Routledge 296pp ISBN 978-0415527613</w:t>
      </w:r>
    </w:p>
  </w:footnote>
  <w:footnote w:id="6">
    <w:p w14:paraId="5F171845" w14:textId="77777777" w:rsidR="00933092" w:rsidRPr="003A500A" w:rsidRDefault="00933092">
      <w:pPr>
        <w:pStyle w:val="FootnoteText"/>
        <w:rPr>
          <w:lang w:val="en-US"/>
        </w:rPr>
      </w:pPr>
      <w:r>
        <w:rPr>
          <w:rStyle w:val="FootnoteReference"/>
        </w:rPr>
        <w:footnoteRef/>
      </w:r>
      <w:r>
        <w:t xml:space="preserve"> </w:t>
      </w:r>
      <w:r w:rsidRPr="003A500A">
        <w:rPr>
          <w:sz w:val="18"/>
        </w:rPr>
        <w:t xml:space="preserve">Kothari A, McCutcheon C, Graham ID; for the IKT Research Network. Defining integrated knowledge translation and moving forward: a response to recent commentaries. </w:t>
      </w:r>
      <w:r w:rsidRPr="003A500A">
        <w:rPr>
          <w:i/>
          <w:sz w:val="18"/>
        </w:rPr>
        <w:t>Int J Health Policy Manag.</w:t>
      </w:r>
      <w:r w:rsidRPr="003A500A">
        <w:rPr>
          <w:sz w:val="18"/>
        </w:rPr>
        <w:t xml:space="preserve"> 2017;6(5):299–300. doi:10.15171/ijhpm.2017.15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45DD4" w14:textId="77777777" w:rsidR="00933092" w:rsidRDefault="00933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5495" w14:textId="77777777" w:rsidR="00933092" w:rsidRDefault="00933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5620D" w14:textId="77777777" w:rsidR="00933092" w:rsidRDefault="00933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6597"/>
    <w:multiLevelType w:val="hybridMultilevel"/>
    <w:tmpl w:val="11148F48"/>
    <w:lvl w:ilvl="0" w:tplc="BFD846E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71745C"/>
    <w:multiLevelType w:val="hybridMultilevel"/>
    <w:tmpl w:val="7E90D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6F37EA"/>
    <w:multiLevelType w:val="multilevel"/>
    <w:tmpl w:val="3FCE288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2D53ED"/>
    <w:multiLevelType w:val="multilevel"/>
    <w:tmpl w:val="3FCE288E"/>
    <w:numStyleLink w:val="Numbering"/>
  </w:abstractNum>
  <w:abstractNum w:abstractNumId="5" w15:restartNumberingAfterBreak="0">
    <w:nsid w:val="200B0C6A"/>
    <w:multiLevelType w:val="hybridMultilevel"/>
    <w:tmpl w:val="5B4271F4"/>
    <w:lvl w:ilvl="0" w:tplc="5FF22254">
      <w:start w:val="1"/>
      <w:numFmt w:val="decimal"/>
      <w:lvlText w:val="%1."/>
      <w:lvlJc w:val="left"/>
      <w:pPr>
        <w:ind w:left="360" w:hanging="360"/>
      </w:pPr>
      <w:rPr>
        <w:rFonts w:hint="default"/>
        <w:b/>
        <w:color w:val="4597AD" w:themeColor="accent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1671961"/>
    <w:multiLevelType w:val="hybridMultilevel"/>
    <w:tmpl w:val="00D8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D94CA6"/>
    <w:multiLevelType w:val="hybridMultilevel"/>
    <w:tmpl w:val="7E5C0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F1D0F"/>
    <w:multiLevelType w:val="multilevel"/>
    <w:tmpl w:val="FF46A97C"/>
    <w:numStyleLink w:val="Bullets"/>
  </w:abstractNum>
  <w:abstractNum w:abstractNumId="9" w15:restartNumberingAfterBreak="0">
    <w:nsid w:val="34304B3E"/>
    <w:multiLevelType w:val="hybridMultilevel"/>
    <w:tmpl w:val="50CADE34"/>
    <w:lvl w:ilvl="0" w:tplc="85E87AC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815A7"/>
    <w:multiLevelType w:val="hybridMultilevel"/>
    <w:tmpl w:val="47D2B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8D054B"/>
    <w:multiLevelType w:val="hybridMultilevel"/>
    <w:tmpl w:val="8D767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454354"/>
    <w:multiLevelType w:val="hybridMultilevel"/>
    <w:tmpl w:val="5452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5416D"/>
    <w:multiLevelType w:val="hybridMultilevel"/>
    <w:tmpl w:val="E86624D6"/>
    <w:lvl w:ilvl="0" w:tplc="A8C04BD0">
      <w:start w:val="1"/>
      <w:numFmt w:val="bullet"/>
      <w:pStyle w:val="Style3"/>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4" w15:restartNumberingAfterBreak="0">
    <w:nsid w:val="490C1CA4"/>
    <w:multiLevelType w:val="hybridMultilevel"/>
    <w:tmpl w:val="03067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5F7617"/>
    <w:multiLevelType w:val="hybridMultilevel"/>
    <w:tmpl w:val="437C6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E1502C"/>
    <w:multiLevelType w:val="multilevel"/>
    <w:tmpl w:val="FF46A97C"/>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284" w:firstLine="283"/>
      </w:pPr>
      <w:rPr>
        <w:rFonts w:ascii="Calibri" w:hAnsi="Calibri" w:cs="Calibri"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493262B"/>
    <w:multiLevelType w:val="hybridMultilevel"/>
    <w:tmpl w:val="E356E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3"/>
  </w:num>
  <w:num w:numId="4">
    <w:abstractNumId w:val="4"/>
  </w:num>
  <w:num w:numId="5">
    <w:abstractNumId w:val="1"/>
  </w:num>
  <w:num w:numId="6">
    <w:abstractNumId w:val="6"/>
  </w:num>
  <w:num w:numId="7">
    <w:abstractNumId w:val="14"/>
  </w:num>
  <w:num w:numId="8">
    <w:abstractNumId w:val="15"/>
  </w:num>
  <w:num w:numId="9">
    <w:abstractNumId w:val="11"/>
  </w:num>
  <w:num w:numId="10">
    <w:abstractNumId w:val="7"/>
  </w:num>
  <w:num w:numId="11">
    <w:abstractNumId w:val="17"/>
  </w:num>
  <w:num w:numId="12">
    <w:abstractNumId w:val="13"/>
  </w:num>
  <w:num w:numId="13">
    <w:abstractNumId w:val="5"/>
  </w:num>
  <w:num w:numId="14">
    <w:abstractNumId w:val="9"/>
  </w:num>
  <w:num w:numId="15">
    <w:abstractNumId w:val="2"/>
  </w:num>
  <w:num w:numId="16">
    <w:abstractNumId w:val="10"/>
  </w:num>
  <w:num w:numId="17">
    <w:abstractNumId w:val="0"/>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QqGQbz+xragWInoZVZpXCNlSAB4aRJhGWKSOGq0FOPYoOtbxPt2zNO9xnRAPCN1GvgW3oMjbVc1uRuLzj+k9Tg==" w:salt="MXCWUaQUJuVfJXVWcxBZ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924"/>
    <w:rsid w:val="000213B7"/>
    <w:rsid w:val="00023076"/>
    <w:rsid w:val="00041C1A"/>
    <w:rsid w:val="00047445"/>
    <w:rsid w:val="00053E1B"/>
    <w:rsid w:val="00075A01"/>
    <w:rsid w:val="000853B2"/>
    <w:rsid w:val="0009628F"/>
    <w:rsid w:val="000A0E1E"/>
    <w:rsid w:val="000A13C1"/>
    <w:rsid w:val="000A18C3"/>
    <w:rsid w:val="000A5DDD"/>
    <w:rsid w:val="000B03F7"/>
    <w:rsid w:val="000B0452"/>
    <w:rsid w:val="000B1549"/>
    <w:rsid w:val="000B3984"/>
    <w:rsid w:val="000C1869"/>
    <w:rsid w:val="000C7168"/>
    <w:rsid w:val="000D7D1F"/>
    <w:rsid w:val="000D7E8C"/>
    <w:rsid w:val="000E08CF"/>
    <w:rsid w:val="000E1F8E"/>
    <w:rsid w:val="000E2C51"/>
    <w:rsid w:val="000E7208"/>
    <w:rsid w:val="000F017F"/>
    <w:rsid w:val="000F2CA9"/>
    <w:rsid w:val="000F3CDB"/>
    <w:rsid w:val="000F568B"/>
    <w:rsid w:val="00102983"/>
    <w:rsid w:val="00107990"/>
    <w:rsid w:val="00122C60"/>
    <w:rsid w:val="001250CD"/>
    <w:rsid w:val="00125F51"/>
    <w:rsid w:val="001268BC"/>
    <w:rsid w:val="00143124"/>
    <w:rsid w:val="0014558A"/>
    <w:rsid w:val="00164400"/>
    <w:rsid w:val="00171FE7"/>
    <w:rsid w:val="00174DBE"/>
    <w:rsid w:val="00181429"/>
    <w:rsid w:val="00182B0E"/>
    <w:rsid w:val="001853AE"/>
    <w:rsid w:val="001A0712"/>
    <w:rsid w:val="001A0D77"/>
    <w:rsid w:val="001C6AC7"/>
    <w:rsid w:val="001D0CAA"/>
    <w:rsid w:val="001D1DA2"/>
    <w:rsid w:val="001D271E"/>
    <w:rsid w:val="001D34D5"/>
    <w:rsid w:val="001E050C"/>
    <w:rsid w:val="001E2942"/>
    <w:rsid w:val="001E7AA1"/>
    <w:rsid w:val="001F328A"/>
    <w:rsid w:val="001F446D"/>
    <w:rsid w:val="001F61E0"/>
    <w:rsid w:val="002016D2"/>
    <w:rsid w:val="00232125"/>
    <w:rsid w:val="0023215D"/>
    <w:rsid w:val="00233F34"/>
    <w:rsid w:val="0023566C"/>
    <w:rsid w:val="00240E02"/>
    <w:rsid w:val="00246435"/>
    <w:rsid w:val="00246BCF"/>
    <w:rsid w:val="00247456"/>
    <w:rsid w:val="0025018D"/>
    <w:rsid w:val="00251737"/>
    <w:rsid w:val="0026684B"/>
    <w:rsid w:val="0028387B"/>
    <w:rsid w:val="002843D4"/>
    <w:rsid w:val="00285AD6"/>
    <w:rsid w:val="0028614E"/>
    <w:rsid w:val="00296267"/>
    <w:rsid w:val="00297A04"/>
    <w:rsid w:val="002B0872"/>
    <w:rsid w:val="002B3007"/>
    <w:rsid w:val="002B395A"/>
    <w:rsid w:val="002B7D49"/>
    <w:rsid w:val="002C3553"/>
    <w:rsid w:val="002E32AE"/>
    <w:rsid w:val="00303D65"/>
    <w:rsid w:val="00305171"/>
    <w:rsid w:val="00306420"/>
    <w:rsid w:val="00326529"/>
    <w:rsid w:val="00334B6F"/>
    <w:rsid w:val="003455E8"/>
    <w:rsid w:val="0034680A"/>
    <w:rsid w:val="00354211"/>
    <w:rsid w:val="00360875"/>
    <w:rsid w:val="00363FF8"/>
    <w:rsid w:val="00365BFC"/>
    <w:rsid w:val="0037721D"/>
    <w:rsid w:val="00382BDF"/>
    <w:rsid w:val="00383D7B"/>
    <w:rsid w:val="00391615"/>
    <w:rsid w:val="003930BF"/>
    <w:rsid w:val="00394587"/>
    <w:rsid w:val="003A1E67"/>
    <w:rsid w:val="003A3330"/>
    <w:rsid w:val="003A4E83"/>
    <w:rsid w:val="003A500A"/>
    <w:rsid w:val="003A6BF3"/>
    <w:rsid w:val="003B127A"/>
    <w:rsid w:val="003B4982"/>
    <w:rsid w:val="003C5174"/>
    <w:rsid w:val="003C6642"/>
    <w:rsid w:val="003D23A3"/>
    <w:rsid w:val="003D2AF2"/>
    <w:rsid w:val="003D5856"/>
    <w:rsid w:val="003E2870"/>
    <w:rsid w:val="003E5833"/>
    <w:rsid w:val="003F0739"/>
    <w:rsid w:val="003F45FA"/>
    <w:rsid w:val="003F5C38"/>
    <w:rsid w:val="003F7FF6"/>
    <w:rsid w:val="00404E4F"/>
    <w:rsid w:val="00406F61"/>
    <w:rsid w:val="00413A7B"/>
    <w:rsid w:val="0042339A"/>
    <w:rsid w:val="00432C26"/>
    <w:rsid w:val="00444A79"/>
    <w:rsid w:val="004635FD"/>
    <w:rsid w:val="00470A1B"/>
    <w:rsid w:val="00470DC8"/>
    <w:rsid w:val="004736C4"/>
    <w:rsid w:val="004845F3"/>
    <w:rsid w:val="00484BB5"/>
    <w:rsid w:val="00490911"/>
    <w:rsid w:val="004967A3"/>
    <w:rsid w:val="004A1EC4"/>
    <w:rsid w:val="004A287D"/>
    <w:rsid w:val="004D1F68"/>
    <w:rsid w:val="004E28C6"/>
    <w:rsid w:val="004F138F"/>
    <w:rsid w:val="004F6E61"/>
    <w:rsid w:val="00500B52"/>
    <w:rsid w:val="00503C36"/>
    <w:rsid w:val="00511998"/>
    <w:rsid w:val="005141E8"/>
    <w:rsid w:val="0052160E"/>
    <w:rsid w:val="0052261C"/>
    <w:rsid w:val="00544759"/>
    <w:rsid w:val="00544B06"/>
    <w:rsid w:val="0055742C"/>
    <w:rsid w:val="00566AC3"/>
    <w:rsid w:val="00573F86"/>
    <w:rsid w:val="0058369E"/>
    <w:rsid w:val="00590A5D"/>
    <w:rsid w:val="00593510"/>
    <w:rsid w:val="00594496"/>
    <w:rsid w:val="005A1F20"/>
    <w:rsid w:val="005B07A6"/>
    <w:rsid w:val="005D4133"/>
    <w:rsid w:val="005D6909"/>
    <w:rsid w:val="005E1AD8"/>
    <w:rsid w:val="005E23F5"/>
    <w:rsid w:val="005E5486"/>
    <w:rsid w:val="005E5C4A"/>
    <w:rsid w:val="00603FD5"/>
    <w:rsid w:val="00611531"/>
    <w:rsid w:val="00615865"/>
    <w:rsid w:val="00632A7E"/>
    <w:rsid w:val="00637237"/>
    <w:rsid w:val="00640603"/>
    <w:rsid w:val="00643D8B"/>
    <w:rsid w:val="0064636F"/>
    <w:rsid w:val="006533AD"/>
    <w:rsid w:val="00657016"/>
    <w:rsid w:val="00664D99"/>
    <w:rsid w:val="006678B5"/>
    <w:rsid w:val="00672CE0"/>
    <w:rsid w:val="00682C8F"/>
    <w:rsid w:val="00686A55"/>
    <w:rsid w:val="006950E9"/>
    <w:rsid w:val="006B4B31"/>
    <w:rsid w:val="006B58B8"/>
    <w:rsid w:val="006B7D5D"/>
    <w:rsid w:val="006C34B5"/>
    <w:rsid w:val="006C4AF4"/>
    <w:rsid w:val="006D3E13"/>
    <w:rsid w:val="006D3F2F"/>
    <w:rsid w:val="006D684C"/>
    <w:rsid w:val="006E1A5D"/>
    <w:rsid w:val="006E25CA"/>
    <w:rsid w:val="006E3536"/>
    <w:rsid w:val="006E6108"/>
    <w:rsid w:val="006E70D9"/>
    <w:rsid w:val="00705AB6"/>
    <w:rsid w:val="00714488"/>
    <w:rsid w:val="007160FD"/>
    <w:rsid w:val="00716A09"/>
    <w:rsid w:val="007328A0"/>
    <w:rsid w:val="00733CB1"/>
    <w:rsid w:val="007404E0"/>
    <w:rsid w:val="00753DC4"/>
    <w:rsid w:val="00755775"/>
    <w:rsid w:val="00756247"/>
    <w:rsid w:val="007638F6"/>
    <w:rsid w:val="00772581"/>
    <w:rsid w:val="0077685E"/>
    <w:rsid w:val="00780C69"/>
    <w:rsid w:val="00780F3A"/>
    <w:rsid w:val="007824A3"/>
    <w:rsid w:val="00786B04"/>
    <w:rsid w:val="00790D07"/>
    <w:rsid w:val="007963C1"/>
    <w:rsid w:val="007975DB"/>
    <w:rsid w:val="007A0363"/>
    <w:rsid w:val="007A21DB"/>
    <w:rsid w:val="007B55CC"/>
    <w:rsid w:val="007B73A1"/>
    <w:rsid w:val="007D2DDB"/>
    <w:rsid w:val="007D49F9"/>
    <w:rsid w:val="007D7B41"/>
    <w:rsid w:val="007E4BE6"/>
    <w:rsid w:val="007F436F"/>
    <w:rsid w:val="008051B4"/>
    <w:rsid w:val="00805A37"/>
    <w:rsid w:val="0081043D"/>
    <w:rsid w:val="00817920"/>
    <w:rsid w:val="00822548"/>
    <w:rsid w:val="0082796F"/>
    <w:rsid w:val="008312F8"/>
    <w:rsid w:val="0085439B"/>
    <w:rsid w:val="00861DD3"/>
    <w:rsid w:val="00862E40"/>
    <w:rsid w:val="008636FF"/>
    <w:rsid w:val="00866606"/>
    <w:rsid w:val="008678E3"/>
    <w:rsid w:val="00867C64"/>
    <w:rsid w:val="0087036C"/>
    <w:rsid w:val="00880722"/>
    <w:rsid w:val="008A1BD0"/>
    <w:rsid w:val="008A5755"/>
    <w:rsid w:val="008A6F0B"/>
    <w:rsid w:val="008B0A3F"/>
    <w:rsid w:val="008B4965"/>
    <w:rsid w:val="008B7ABE"/>
    <w:rsid w:val="008C61E1"/>
    <w:rsid w:val="008D1ABD"/>
    <w:rsid w:val="008F0D49"/>
    <w:rsid w:val="00905331"/>
    <w:rsid w:val="00906362"/>
    <w:rsid w:val="0092054C"/>
    <w:rsid w:val="00921034"/>
    <w:rsid w:val="009228D1"/>
    <w:rsid w:val="00933092"/>
    <w:rsid w:val="00936068"/>
    <w:rsid w:val="009376A7"/>
    <w:rsid w:val="009509D9"/>
    <w:rsid w:val="009564A7"/>
    <w:rsid w:val="009615D4"/>
    <w:rsid w:val="00972059"/>
    <w:rsid w:val="00974677"/>
    <w:rsid w:val="009A2F17"/>
    <w:rsid w:val="009A3220"/>
    <w:rsid w:val="009A3425"/>
    <w:rsid w:val="009A4C89"/>
    <w:rsid w:val="009B5C96"/>
    <w:rsid w:val="009C41DF"/>
    <w:rsid w:val="009C696E"/>
    <w:rsid w:val="009C748F"/>
    <w:rsid w:val="009E330D"/>
    <w:rsid w:val="009F4BC7"/>
    <w:rsid w:val="00A01530"/>
    <w:rsid w:val="00A10D2E"/>
    <w:rsid w:val="00A13095"/>
    <w:rsid w:val="00A211D3"/>
    <w:rsid w:val="00A2642F"/>
    <w:rsid w:val="00A27539"/>
    <w:rsid w:val="00A315DB"/>
    <w:rsid w:val="00A3317F"/>
    <w:rsid w:val="00A3490A"/>
    <w:rsid w:val="00A368A5"/>
    <w:rsid w:val="00A370DB"/>
    <w:rsid w:val="00A37733"/>
    <w:rsid w:val="00A40727"/>
    <w:rsid w:val="00A439AB"/>
    <w:rsid w:val="00A46F27"/>
    <w:rsid w:val="00A51BCA"/>
    <w:rsid w:val="00A51DFC"/>
    <w:rsid w:val="00A57E47"/>
    <w:rsid w:val="00A60E24"/>
    <w:rsid w:val="00A80FC9"/>
    <w:rsid w:val="00A85D35"/>
    <w:rsid w:val="00A9359B"/>
    <w:rsid w:val="00A963A5"/>
    <w:rsid w:val="00A97BEF"/>
    <w:rsid w:val="00AA042F"/>
    <w:rsid w:val="00AA2205"/>
    <w:rsid w:val="00AA3F25"/>
    <w:rsid w:val="00AA562D"/>
    <w:rsid w:val="00AA6A65"/>
    <w:rsid w:val="00AC2349"/>
    <w:rsid w:val="00AC32EB"/>
    <w:rsid w:val="00AD5A39"/>
    <w:rsid w:val="00AE0009"/>
    <w:rsid w:val="00B06147"/>
    <w:rsid w:val="00B23603"/>
    <w:rsid w:val="00B31DD0"/>
    <w:rsid w:val="00B3749D"/>
    <w:rsid w:val="00B47606"/>
    <w:rsid w:val="00B65DAA"/>
    <w:rsid w:val="00B66B2F"/>
    <w:rsid w:val="00B87859"/>
    <w:rsid w:val="00B91D47"/>
    <w:rsid w:val="00BA6639"/>
    <w:rsid w:val="00BA7623"/>
    <w:rsid w:val="00BD4933"/>
    <w:rsid w:val="00BE01C8"/>
    <w:rsid w:val="00BF03F1"/>
    <w:rsid w:val="00BF1CD9"/>
    <w:rsid w:val="00BF6A97"/>
    <w:rsid w:val="00C01E68"/>
    <w:rsid w:val="00C03EE7"/>
    <w:rsid w:val="00C102CB"/>
    <w:rsid w:val="00C10F7A"/>
    <w:rsid w:val="00C11924"/>
    <w:rsid w:val="00C143B6"/>
    <w:rsid w:val="00C227BF"/>
    <w:rsid w:val="00C2290F"/>
    <w:rsid w:val="00C24021"/>
    <w:rsid w:val="00C2726A"/>
    <w:rsid w:val="00C27374"/>
    <w:rsid w:val="00C33A10"/>
    <w:rsid w:val="00C37A29"/>
    <w:rsid w:val="00C40DC2"/>
    <w:rsid w:val="00C41C01"/>
    <w:rsid w:val="00C433A5"/>
    <w:rsid w:val="00C52188"/>
    <w:rsid w:val="00C579FA"/>
    <w:rsid w:val="00C65465"/>
    <w:rsid w:val="00C671D4"/>
    <w:rsid w:val="00C73EED"/>
    <w:rsid w:val="00C8219A"/>
    <w:rsid w:val="00C8398C"/>
    <w:rsid w:val="00CB1D9A"/>
    <w:rsid w:val="00CC40D0"/>
    <w:rsid w:val="00CD03E8"/>
    <w:rsid w:val="00CD61EB"/>
    <w:rsid w:val="00CF02F0"/>
    <w:rsid w:val="00CF49F9"/>
    <w:rsid w:val="00D16079"/>
    <w:rsid w:val="00D17657"/>
    <w:rsid w:val="00D21D98"/>
    <w:rsid w:val="00D271A4"/>
    <w:rsid w:val="00D27D31"/>
    <w:rsid w:val="00D40244"/>
    <w:rsid w:val="00D40A6E"/>
    <w:rsid w:val="00D42FF8"/>
    <w:rsid w:val="00D51F80"/>
    <w:rsid w:val="00D60649"/>
    <w:rsid w:val="00D609E2"/>
    <w:rsid w:val="00D612C0"/>
    <w:rsid w:val="00D719E7"/>
    <w:rsid w:val="00D86993"/>
    <w:rsid w:val="00D87AD8"/>
    <w:rsid w:val="00D93B93"/>
    <w:rsid w:val="00D9419D"/>
    <w:rsid w:val="00DA1BA9"/>
    <w:rsid w:val="00DA2D3B"/>
    <w:rsid w:val="00DA6F25"/>
    <w:rsid w:val="00DE3B79"/>
    <w:rsid w:val="00DF1225"/>
    <w:rsid w:val="00DF4E3E"/>
    <w:rsid w:val="00DF5BDC"/>
    <w:rsid w:val="00DF7E3C"/>
    <w:rsid w:val="00E004B5"/>
    <w:rsid w:val="00E07F77"/>
    <w:rsid w:val="00E22B70"/>
    <w:rsid w:val="00E329AA"/>
    <w:rsid w:val="00E32F93"/>
    <w:rsid w:val="00E5415F"/>
    <w:rsid w:val="00E54B2B"/>
    <w:rsid w:val="00E608E4"/>
    <w:rsid w:val="00E8196E"/>
    <w:rsid w:val="00E82313"/>
    <w:rsid w:val="00E912C3"/>
    <w:rsid w:val="00EB6B56"/>
    <w:rsid w:val="00EB7607"/>
    <w:rsid w:val="00EC1528"/>
    <w:rsid w:val="00EC2A12"/>
    <w:rsid w:val="00ED1F6E"/>
    <w:rsid w:val="00EE0F6E"/>
    <w:rsid w:val="00EE2834"/>
    <w:rsid w:val="00EE6F14"/>
    <w:rsid w:val="00F017BB"/>
    <w:rsid w:val="00F0570E"/>
    <w:rsid w:val="00F15A1A"/>
    <w:rsid w:val="00F162D4"/>
    <w:rsid w:val="00F1725C"/>
    <w:rsid w:val="00F225C5"/>
    <w:rsid w:val="00F37029"/>
    <w:rsid w:val="00F4702C"/>
    <w:rsid w:val="00F47FFA"/>
    <w:rsid w:val="00F65558"/>
    <w:rsid w:val="00F708E4"/>
    <w:rsid w:val="00F86165"/>
    <w:rsid w:val="00F862F1"/>
    <w:rsid w:val="00F86CC7"/>
    <w:rsid w:val="00F87B07"/>
    <w:rsid w:val="00FA41FF"/>
    <w:rsid w:val="00FB128D"/>
    <w:rsid w:val="00FB46AA"/>
    <w:rsid w:val="00FC170A"/>
    <w:rsid w:val="00FC1EB3"/>
    <w:rsid w:val="00FC2D8B"/>
    <w:rsid w:val="00FC3EAA"/>
    <w:rsid w:val="00FD001D"/>
    <w:rsid w:val="00FD1E3D"/>
    <w:rsid w:val="00FD3E02"/>
    <w:rsid w:val="00FE7DE3"/>
    <w:rsid w:val="00FF0431"/>
    <w:rsid w:val="00FF0CCD"/>
    <w:rsid w:val="00FF592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797093"/>
  <w15:chartTrackingRefBased/>
  <w15:docId w15:val="{85991EFE-88BC-4A43-947A-8D73C897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435"/>
    <w:pPr>
      <w:spacing w:after="120" w:line="240" w:lineRule="auto"/>
    </w:pPr>
    <w:rPr>
      <w:sz w:val="20"/>
    </w:rPr>
  </w:style>
  <w:style w:type="paragraph" w:styleId="Heading1">
    <w:name w:val="heading 1"/>
    <w:basedOn w:val="Normal"/>
    <w:next w:val="Normal"/>
    <w:link w:val="Heading1Char"/>
    <w:uiPriority w:val="9"/>
    <w:qFormat/>
    <w:rsid w:val="001250CD"/>
    <w:pPr>
      <w:keepNext/>
      <w:keepLines/>
      <w:spacing w:before="240" w:after="60"/>
      <w:outlineLvl w:val="0"/>
    </w:pPr>
    <w:rPr>
      <w:rFonts w:asciiTheme="majorHAnsi" w:eastAsiaTheme="majorEastAsia" w:hAnsiTheme="majorHAnsi" w:cstheme="majorBidi"/>
      <w:b/>
      <w:color w:val="094183" w:themeColor="text2"/>
      <w:sz w:val="32"/>
      <w:szCs w:val="32"/>
    </w:rPr>
  </w:style>
  <w:style w:type="paragraph" w:styleId="Heading2">
    <w:name w:val="heading 2"/>
    <w:basedOn w:val="Normal"/>
    <w:next w:val="Normal"/>
    <w:link w:val="Heading2Char"/>
    <w:uiPriority w:val="9"/>
    <w:unhideWhenUsed/>
    <w:qFormat/>
    <w:rsid w:val="001250CD"/>
    <w:pPr>
      <w:keepNext/>
      <w:keepLines/>
      <w:spacing w:before="120" w:after="6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rsid w:val="001250CD"/>
    <w:pPr>
      <w:keepNext/>
      <w:keepLines/>
      <w:spacing w:before="120" w:after="60"/>
      <w:outlineLvl w:val="2"/>
    </w:pPr>
    <w:rPr>
      <w:rFonts w:asciiTheme="majorHAnsi" w:eastAsiaTheme="majorEastAsia" w:hAnsiTheme="majorHAnsi" w:cstheme="majorBidi"/>
      <w:color w:val="094183" w:themeColor="text2"/>
      <w:sz w:val="24"/>
      <w:szCs w:val="24"/>
    </w:rPr>
  </w:style>
  <w:style w:type="paragraph" w:styleId="Heading4">
    <w:name w:val="heading 4"/>
    <w:basedOn w:val="Normal"/>
    <w:next w:val="Normal"/>
    <w:link w:val="Heading4Char"/>
    <w:uiPriority w:val="9"/>
    <w:unhideWhenUsed/>
    <w:qFormat/>
    <w:rsid w:val="00246435"/>
    <w:pPr>
      <w:keepNext/>
      <w:keepLines/>
      <w:spacing w:before="120"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228D1"/>
    <w:pPr>
      <w:spacing w:after="280"/>
    </w:pPr>
  </w:style>
  <w:style w:type="character" w:customStyle="1" w:styleId="DateChar">
    <w:name w:val="Date Char"/>
    <w:basedOn w:val="DefaultParagraphFont"/>
    <w:link w:val="Date"/>
    <w:uiPriority w:val="99"/>
    <w:rsid w:val="009228D1"/>
    <w:rPr>
      <w:sz w:val="20"/>
    </w:rPr>
  </w:style>
  <w:style w:type="paragraph" w:styleId="NoSpacing">
    <w:name w:val="No Spacing"/>
    <w:link w:val="NoSpacingChar"/>
    <w:uiPriority w:val="1"/>
    <w:qFormat/>
    <w:rsid w:val="00C11924"/>
    <w:pPr>
      <w:spacing w:after="0" w:line="240" w:lineRule="auto"/>
    </w:pPr>
  </w:style>
  <w:style w:type="paragraph" w:customStyle="1" w:styleId="Address">
    <w:name w:val="Address"/>
    <w:basedOn w:val="Normal"/>
    <w:next w:val="Normal"/>
    <w:rsid w:val="00C11924"/>
    <w:pPr>
      <w:spacing w:after="360"/>
      <w:contextualSpacing/>
    </w:pPr>
  </w:style>
  <w:style w:type="paragraph" w:customStyle="1" w:styleId="Sign-off">
    <w:name w:val="Sign-off"/>
    <w:basedOn w:val="NoSpacing"/>
    <w:next w:val="Normal"/>
    <w:qFormat/>
    <w:rsid w:val="00C11924"/>
    <w:rPr>
      <w:b/>
    </w:rPr>
  </w:style>
  <w:style w:type="paragraph" w:styleId="ListBullet">
    <w:name w:val="List Bullet"/>
    <w:basedOn w:val="Normal"/>
    <w:uiPriority w:val="99"/>
    <w:unhideWhenUsed/>
    <w:qFormat/>
    <w:rsid w:val="00B65DAA"/>
    <w:pPr>
      <w:numPr>
        <w:numId w:val="2"/>
      </w:numPr>
      <w:contextualSpacing/>
    </w:pPr>
  </w:style>
  <w:style w:type="paragraph" w:styleId="ListBullet2">
    <w:name w:val="List Bullet 2"/>
    <w:basedOn w:val="Normal"/>
    <w:uiPriority w:val="99"/>
    <w:unhideWhenUsed/>
    <w:qFormat/>
    <w:rsid w:val="00B65DAA"/>
    <w:pPr>
      <w:numPr>
        <w:ilvl w:val="1"/>
        <w:numId w:val="2"/>
      </w:numPr>
      <w:contextualSpacing/>
    </w:pPr>
  </w:style>
  <w:style w:type="paragraph" w:styleId="ListNumber">
    <w:name w:val="List Number"/>
    <w:basedOn w:val="Normal"/>
    <w:uiPriority w:val="99"/>
    <w:unhideWhenUsed/>
    <w:qFormat/>
    <w:rsid w:val="007A0363"/>
    <w:pPr>
      <w:numPr>
        <w:numId w:val="4"/>
      </w:numPr>
      <w:contextualSpacing/>
    </w:pPr>
  </w:style>
  <w:style w:type="numbering" w:customStyle="1" w:styleId="Bullets">
    <w:name w:val="Bullets"/>
    <w:uiPriority w:val="99"/>
    <w:rsid w:val="00B65DAA"/>
    <w:pPr>
      <w:numPr>
        <w:numId w:val="1"/>
      </w:numPr>
    </w:pPr>
  </w:style>
  <w:style w:type="character" w:customStyle="1" w:styleId="Heading1Char">
    <w:name w:val="Heading 1 Char"/>
    <w:basedOn w:val="DefaultParagraphFont"/>
    <w:link w:val="Heading1"/>
    <w:uiPriority w:val="9"/>
    <w:rsid w:val="001250CD"/>
    <w:rPr>
      <w:rFonts w:asciiTheme="majorHAnsi" w:eastAsiaTheme="majorEastAsia" w:hAnsiTheme="majorHAnsi" w:cstheme="majorBidi"/>
      <w:b/>
      <w:color w:val="094183" w:themeColor="text2"/>
      <w:sz w:val="32"/>
      <w:szCs w:val="32"/>
    </w:rPr>
  </w:style>
  <w:style w:type="paragraph" w:styleId="ListNumber2">
    <w:name w:val="List Number 2"/>
    <w:basedOn w:val="Normal"/>
    <w:uiPriority w:val="99"/>
    <w:unhideWhenUsed/>
    <w:qFormat/>
    <w:rsid w:val="007A0363"/>
    <w:pPr>
      <w:numPr>
        <w:ilvl w:val="1"/>
        <w:numId w:val="4"/>
      </w:numPr>
      <w:contextualSpacing/>
    </w:pPr>
  </w:style>
  <w:style w:type="character" w:customStyle="1" w:styleId="Heading2Char">
    <w:name w:val="Heading 2 Char"/>
    <w:basedOn w:val="DefaultParagraphFont"/>
    <w:link w:val="Heading2"/>
    <w:uiPriority w:val="9"/>
    <w:rsid w:val="001250CD"/>
    <w:rPr>
      <w:rFonts w:asciiTheme="majorHAnsi" w:eastAsiaTheme="majorEastAsia" w:hAnsiTheme="majorHAnsi" w:cstheme="majorBidi"/>
      <w:b/>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6B7D5D"/>
    <w:pPr>
      <w:tabs>
        <w:tab w:val="center" w:pos="4513"/>
        <w:tab w:val="right" w:pos="9026"/>
      </w:tabs>
      <w:spacing w:after="0"/>
      <w:jc w:val="right"/>
    </w:pPr>
    <w:rPr>
      <w:color w:val="094183" w:themeColor="text2"/>
      <w:sz w:val="18"/>
    </w:rPr>
  </w:style>
  <w:style w:type="character" w:customStyle="1" w:styleId="FooterChar">
    <w:name w:val="Footer Char"/>
    <w:basedOn w:val="DefaultParagraphFont"/>
    <w:link w:val="Footer"/>
    <w:uiPriority w:val="99"/>
    <w:rsid w:val="006B7D5D"/>
    <w:rPr>
      <w:color w:val="094183" w:themeColor="text2"/>
      <w:sz w:val="18"/>
    </w:rPr>
  </w:style>
  <w:style w:type="numbering" w:customStyle="1" w:styleId="Numbering">
    <w:name w:val="Numbering"/>
    <w:uiPriority w:val="99"/>
    <w:rsid w:val="007A0363"/>
    <w:pPr>
      <w:numPr>
        <w:numId w:val="3"/>
      </w:numPr>
    </w:pPr>
  </w:style>
  <w:style w:type="paragraph" w:styleId="ListBullet3">
    <w:name w:val="List Bullet 3"/>
    <w:basedOn w:val="Normal"/>
    <w:uiPriority w:val="99"/>
    <w:unhideWhenUsed/>
    <w:rsid w:val="00B65DAA"/>
    <w:pPr>
      <w:numPr>
        <w:ilvl w:val="2"/>
        <w:numId w:val="2"/>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7A0363"/>
    <w:pPr>
      <w:numPr>
        <w:ilvl w:val="2"/>
        <w:numId w:val="4"/>
      </w:numPr>
      <w:contextualSpacing/>
    </w:pPr>
  </w:style>
  <w:style w:type="paragraph" w:styleId="ListNumber4">
    <w:name w:val="List Number 4"/>
    <w:basedOn w:val="Normal"/>
    <w:uiPriority w:val="99"/>
    <w:unhideWhenUsed/>
    <w:qFormat/>
    <w:rsid w:val="007A0363"/>
    <w:pPr>
      <w:numPr>
        <w:ilvl w:val="3"/>
        <w:numId w:val="4"/>
      </w:numPr>
      <w:contextualSpacing/>
    </w:pPr>
  </w:style>
  <w:style w:type="paragraph" w:styleId="ListNumber5">
    <w:name w:val="List Number 5"/>
    <w:basedOn w:val="Normal"/>
    <w:uiPriority w:val="99"/>
    <w:unhideWhenUsed/>
    <w:rsid w:val="007A0363"/>
    <w:pPr>
      <w:numPr>
        <w:ilvl w:val="4"/>
        <w:numId w:val="4"/>
      </w:numPr>
      <w:contextualSpacing/>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1250CD"/>
    <w:rPr>
      <w:rFonts w:asciiTheme="majorHAnsi" w:eastAsiaTheme="majorEastAsia" w:hAnsiTheme="majorHAnsi" w:cstheme="majorBidi"/>
      <w:color w:val="094183" w:themeColor="text2"/>
      <w:sz w:val="24"/>
      <w:szCs w:val="24"/>
    </w:rPr>
  </w:style>
  <w:style w:type="character" w:customStyle="1" w:styleId="Heading4Char">
    <w:name w:val="Heading 4 Char"/>
    <w:basedOn w:val="DefaultParagraphFont"/>
    <w:link w:val="Heading4"/>
    <w:uiPriority w:val="9"/>
    <w:rsid w:val="00246435"/>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9"/>
    <w:rsid w:val="00246435"/>
    <w:rPr>
      <w:rFonts w:asciiTheme="majorHAnsi" w:eastAsiaTheme="majorEastAsia" w:hAnsiTheme="majorHAnsi" w:cstheme="majorBidi"/>
      <w:caps/>
      <w:sz w:val="20"/>
    </w:rPr>
  </w:style>
  <w:style w:type="numbering" w:customStyle="1" w:styleId="NumberedLists">
    <w:name w:val="Numbered Lists"/>
    <w:uiPriority w:val="99"/>
    <w:rsid w:val="0042339A"/>
    <w:pPr>
      <w:numPr>
        <w:numId w:val="5"/>
      </w:numPr>
    </w:pPr>
  </w:style>
  <w:style w:type="table" w:styleId="TableGrid">
    <w:name w:val="Table Grid"/>
    <w:basedOn w:val="TableNormal"/>
    <w:uiPriority w:val="39"/>
    <w:rsid w:val="00FB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Heading">
    <w:name w:val="Footer Heading"/>
    <w:basedOn w:val="Normal"/>
    <w:next w:val="FooterBodytext"/>
    <w:qFormat/>
    <w:rsid w:val="00643D8B"/>
    <w:pPr>
      <w:spacing w:after="40"/>
    </w:pPr>
    <w:rPr>
      <w:b/>
      <w:color w:val="094183" w:themeColor="text2"/>
      <w:sz w:val="18"/>
    </w:rPr>
  </w:style>
  <w:style w:type="paragraph" w:customStyle="1" w:styleId="Footerlocation">
    <w:name w:val="Footer location"/>
    <w:basedOn w:val="Date"/>
    <w:qFormat/>
    <w:rsid w:val="00D87AD8"/>
    <w:pPr>
      <w:framePr w:w="9639" w:vSpace="567" w:wrap="around" w:hAnchor="margin" w:yAlign="bottom" w:anchorLock="1"/>
      <w:spacing w:after="0"/>
    </w:pPr>
    <w:rPr>
      <w:b/>
      <w:color w:val="094183" w:themeColor="text2"/>
      <w:sz w:val="18"/>
    </w:rPr>
  </w:style>
  <w:style w:type="paragraph" w:customStyle="1" w:styleId="FooterBodytext">
    <w:name w:val="Footer Body text"/>
    <w:qFormat/>
    <w:rsid w:val="0077685E"/>
    <w:pPr>
      <w:framePr w:vSpace="567" w:wrap="around" w:hAnchor="text" w:yAlign="bottom" w:anchorLock="1"/>
      <w:spacing w:after="120" w:line="240" w:lineRule="auto"/>
      <w:contextualSpacing/>
    </w:pPr>
    <w:rPr>
      <w:color w:val="094183" w:themeColor="text2"/>
      <w:sz w:val="18"/>
    </w:rPr>
  </w:style>
  <w:style w:type="table" w:customStyle="1" w:styleId="Footertable">
    <w:name w:val="Footer table"/>
    <w:basedOn w:val="TableNormal"/>
    <w:uiPriority w:val="99"/>
    <w:rsid w:val="0077685E"/>
    <w:pPr>
      <w:spacing w:after="0" w:line="240" w:lineRule="auto"/>
    </w:pPr>
    <w:tblPr>
      <w:tblBorders>
        <w:top w:val="single" w:sz="4" w:space="0" w:color="094183" w:themeColor="text2"/>
      </w:tblBorders>
      <w:tblCellMar>
        <w:top w:w="85" w:type="dxa"/>
        <w:left w:w="0" w:type="dxa"/>
        <w:right w:w="0" w:type="dxa"/>
      </w:tblCellMar>
    </w:tblPr>
  </w:style>
  <w:style w:type="paragraph" w:styleId="BalloonText">
    <w:name w:val="Balloon Text"/>
    <w:basedOn w:val="Normal"/>
    <w:link w:val="BalloonTextChar"/>
    <w:uiPriority w:val="99"/>
    <w:semiHidden/>
    <w:unhideWhenUsed/>
    <w:rsid w:val="00AA3F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F25"/>
    <w:rPr>
      <w:rFonts w:ascii="Segoe UI" w:hAnsi="Segoe UI" w:cs="Segoe UI"/>
      <w:sz w:val="18"/>
      <w:szCs w:val="18"/>
    </w:rPr>
  </w:style>
  <w:style w:type="character" w:styleId="CommentReference">
    <w:name w:val="annotation reference"/>
    <w:basedOn w:val="DefaultParagraphFont"/>
    <w:uiPriority w:val="99"/>
    <w:semiHidden/>
    <w:unhideWhenUsed/>
    <w:rsid w:val="00A40727"/>
    <w:rPr>
      <w:sz w:val="16"/>
      <w:szCs w:val="16"/>
    </w:rPr>
  </w:style>
  <w:style w:type="paragraph" w:styleId="CommentText">
    <w:name w:val="annotation text"/>
    <w:basedOn w:val="Normal"/>
    <w:link w:val="CommentTextChar"/>
    <w:uiPriority w:val="99"/>
    <w:semiHidden/>
    <w:unhideWhenUsed/>
    <w:rsid w:val="00A40727"/>
    <w:rPr>
      <w:szCs w:val="20"/>
    </w:rPr>
  </w:style>
  <w:style w:type="character" w:customStyle="1" w:styleId="CommentTextChar">
    <w:name w:val="Comment Text Char"/>
    <w:basedOn w:val="DefaultParagraphFont"/>
    <w:link w:val="CommentText"/>
    <w:uiPriority w:val="99"/>
    <w:semiHidden/>
    <w:rsid w:val="00A40727"/>
    <w:rPr>
      <w:sz w:val="20"/>
      <w:szCs w:val="20"/>
    </w:rPr>
  </w:style>
  <w:style w:type="paragraph" w:styleId="CommentSubject">
    <w:name w:val="annotation subject"/>
    <w:basedOn w:val="CommentText"/>
    <w:next w:val="CommentText"/>
    <w:link w:val="CommentSubjectChar"/>
    <w:uiPriority w:val="99"/>
    <w:semiHidden/>
    <w:unhideWhenUsed/>
    <w:rsid w:val="00A40727"/>
    <w:rPr>
      <w:b/>
      <w:bCs/>
    </w:rPr>
  </w:style>
  <w:style w:type="character" w:customStyle="1" w:styleId="CommentSubjectChar">
    <w:name w:val="Comment Subject Char"/>
    <w:basedOn w:val="CommentTextChar"/>
    <w:link w:val="CommentSubject"/>
    <w:uiPriority w:val="99"/>
    <w:semiHidden/>
    <w:rsid w:val="00A40727"/>
    <w:rPr>
      <w:b/>
      <w:bCs/>
      <w:sz w:val="20"/>
      <w:szCs w:val="20"/>
    </w:rPr>
  </w:style>
  <w:style w:type="paragraph" w:styleId="NormalWeb">
    <w:name w:val="Normal (Web)"/>
    <w:basedOn w:val="Normal"/>
    <w:uiPriority w:val="99"/>
    <w:semiHidden/>
    <w:unhideWhenUsed/>
    <w:rsid w:val="00FD001D"/>
    <w:pPr>
      <w:spacing w:before="100" w:beforeAutospacing="1" w:after="100" w:afterAutospacing="1"/>
    </w:pPr>
    <w:rPr>
      <w:rFonts w:ascii="Times New Roman" w:eastAsiaTheme="minorEastAsia" w:hAnsi="Times New Roman" w:cs="Times New Roman"/>
      <w:sz w:val="24"/>
      <w:szCs w:val="24"/>
      <w:lang w:eastAsia="en-AU"/>
    </w:rPr>
  </w:style>
  <w:style w:type="paragraph" w:customStyle="1" w:styleId="Style3">
    <w:name w:val="Style3"/>
    <w:basedOn w:val="Normal"/>
    <w:link w:val="Style3Char"/>
    <w:qFormat/>
    <w:rsid w:val="004D1F68"/>
    <w:pPr>
      <w:numPr>
        <w:numId w:val="12"/>
      </w:numPr>
      <w:tabs>
        <w:tab w:val="left" w:pos="1418"/>
      </w:tabs>
      <w:spacing w:before="60" w:after="60" w:line="264" w:lineRule="auto"/>
      <w:ind w:left="1418" w:hanging="425"/>
    </w:pPr>
    <w:rPr>
      <w:rFonts w:eastAsia="Cambria" w:cstheme="minorHAnsi"/>
      <w:spacing w:val="1"/>
      <w:sz w:val="22"/>
    </w:rPr>
  </w:style>
  <w:style w:type="character" w:customStyle="1" w:styleId="Style3Char">
    <w:name w:val="Style3 Char"/>
    <w:basedOn w:val="DefaultParagraphFont"/>
    <w:link w:val="Style3"/>
    <w:rsid w:val="004D1F68"/>
    <w:rPr>
      <w:rFonts w:eastAsia="Cambria" w:cstheme="minorHAnsi"/>
      <w:spacing w:val="1"/>
    </w:rPr>
  </w:style>
  <w:style w:type="table" w:styleId="GridTable1Light-Accent4">
    <w:name w:val="Grid Table 1 Light Accent 4"/>
    <w:basedOn w:val="TableNormal"/>
    <w:uiPriority w:val="46"/>
    <w:rsid w:val="003F0739"/>
    <w:pPr>
      <w:spacing w:after="0" w:line="240" w:lineRule="auto"/>
    </w:pPr>
    <w:tblPr>
      <w:tblStyleRowBandSize w:val="1"/>
      <w:tblStyleColBandSize w:val="1"/>
      <w:tblBorders>
        <w:top w:val="single" w:sz="4" w:space="0" w:color="BECBE5" w:themeColor="accent4" w:themeTint="66"/>
        <w:left w:val="single" w:sz="4" w:space="0" w:color="BECBE5" w:themeColor="accent4" w:themeTint="66"/>
        <w:bottom w:val="single" w:sz="4" w:space="0" w:color="BECBE5" w:themeColor="accent4" w:themeTint="66"/>
        <w:right w:val="single" w:sz="4" w:space="0" w:color="BECBE5" w:themeColor="accent4" w:themeTint="66"/>
        <w:insideH w:val="single" w:sz="4" w:space="0" w:color="BECBE5" w:themeColor="accent4" w:themeTint="66"/>
        <w:insideV w:val="single" w:sz="4" w:space="0" w:color="BECBE5" w:themeColor="accent4" w:themeTint="66"/>
      </w:tblBorders>
    </w:tblPr>
    <w:tblStylePr w:type="firstRow">
      <w:rPr>
        <w:b/>
        <w:bCs/>
      </w:rPr>
      <w:tblPr/>
      <w:tcPr>
        <w:tcBorders>
          <w:bottom w:val="single" w:sz="12" w:space="0" w:color="9DB2D8" w:themeColor="accent4" w:themeTint="99"/>
        </w:tcBorders>
      </w:tcPr>
    </w:tblStylePr>
    <w:tblStylePr w:type="lastRow">
      <w:rPr>
        <w:b/>
        <w:bCs/>
      </w:rPr>
      <w:tblPr/>
      <w:tcPr>
        <w:tcBorders>
          <w:top w:val="double" w:sz="2" w:space="0" w:color="9DB2D8"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65558"/>
    <w:rPr>
      <w:color w:val="000000" w:themeColor="hyperlink"/>
      <w:u w:val="single"/>
    </w:rPr>
  </w:style>
  <w:style w:type="paragraph" w:styleId="TOC1">
    <w:name w:val="toc 1"/>
    <w:basedOn w:val="Normal"/>
    <w:next w:val="Normal"/>
    <w:autoRedefine/>
    <w:uiPriority w:val="39"/>
    <w:unhideWhenUsed/>
    <w:rsid w:val="0023566C"/>
    <w:pPr>
      <w:spacing w:before="240"/>
    </w:pPr>
    <w:rPr>
      <w:b/>
      <w:bCs/>
      <w:szCs w:val="20"/>
    </w:rPr>
  </w:style>
  <w:style w:type="paragraph" w:styleId="TOC2">
    <w:name w:val="toc 2"/>
    <w:basedOn w:val="Normal"/>
    <w:next w:val="Normal"/>
    <w:autoRedefine/>
    <w:uiPriority w:val="39"/>
    <w:unhideWhenUsed/>
    <w:rsid w:val="0023566C"/>
    <w:pPr>
      <w:spacing w:before="120" w:after="0"/>
      <w:ind w:left="200"/>
    </w:pPr>
    <w:rPr>
      <w:i/>
      <w:iCs/>
      <w:szCs w:val="20"/>
    </w:rPr>
  </w:style>
  <w:style w:type="paragraph" w:styleId="FootnoteText">
    <w:name w:val="footnote text"/>
    <w:basedOn w:val="Normal"/>
    <w:link w:val="FootnoteTextChar"/>
    <w:uiPriority w:val="99"/>
    <w:semiHidden/>
    <w:unhideWhenUsed/>
    <w:rsid w:val="009C748F"/>
    <w:pPr>
      <w:spacing w:after="0"/>
    </w:pPr>
    <w:rPr>
      <w:szCs w:val="20"/>
    </w:rPr>
  </w:style>
  <w:style w:type="character" w:customStyle="1" w:styleId="FootnoteTextChar">
    <w:name w:val="Footnote Text Char"/>
    <w:basedOn w:val="DefaultParagraphFont"/>
    <w:link w:val="FootnoteText"/>
    <w:uiPriority w:val="99"/>
    <w:semiHidden/>
    <w:rsid w:val="009C748F"/>
    <w:rPr>
      <w:sz w:val="20"/>
      <w:szCs w:val="20"/>
    </w:rPr>
  </w:style>
  <w:style w:type="character" w:styleId="FootnoteReference">
    <w:name w:val="footnote reference"/>
    <w:basedOn w:val="DefaultParagraphFont"/>
    <w:uiPriority w:val="99"/>
    <w:semiHidden/>
    <w:unhideWhenUsed/>
    <w:rsid w:val="009C748F"/>
    <w:rPr>
      <w:vertAlign w:val="superscript"/>
    </w:rPr>
  </w:style>
  <w:style w:type="paragraph" w:styleId="EndnoteText">
    <w:name w:val="endnote text"/>
    <w:basedOn w:val="Normal"/>
    <w:link w:val="EndnoteTextChar"/>
    <w:uiPriority w:val="99"/>
    <w:semiHidden/>
    <w:unhideWhenUsed/>
    <w:rsid w:val="009C748F"/>
    <w:pPr>
      <w:spacing w:after="0"/>
    </w:pPr>
    <w:rPr>
      <w:szCs w:val="20"/>
    </w:rPr>
  </w:style>
  <w:style w:type="character" w:customStyle="1" w:styleId="EndnoteTextChar">
    <w:name w:val="Endnote Text Char"/>
    <w:basedOn w:val="DefaultParagraphFont"/>
    <w:link w:val="EndnoteText"/>
    <w:uiPriority w:val="99"/>
    <w:semiHidden/>
    <w:rsid w:val="009C748F"/>
    <w:rPr>
      <w:sz w:val="20"/>
      <w:szCs w:val="20"/>
    </w:rPr>
  </w:style>
  <w:style w:type="character" w:styleId="EndnoteReference">
    <w:name w:val="endnote reference"/>
    <w:basedOn w:val="DefaultParagraphFont"/>
    <w:uiPriority w:val="99"/>
    <w:semiHidden/>
    <w:unhideWhenUsed/>
    <w:rsid w:val="009C748F"/>
    <w:rPr>
      <w:vertAlign w:val="superscript"/>
    </w:rPr>
  </w:style>
  <w:style w:type="character" w:styleId="FollowedHyperlink">
    <w:name w:val="FollowedHyperlink"/>
    <w:basedOn w:val="DefaultParagraphFont"/>
    <w:uiPriority w:val="99"/>
    <w:semiHidden/>
    <w:unhideWhenUsed/>
    <w:rsid w:val="00EB7607"/>
    <w:rPr>
      <w:color w:val="000000" w:themeColor="followedHyperlink"/>
      <w:u w:val="single"/>
    </w:rPr>
  </w:style>
  <w:style w:type="character" w:customStyle="1" w:styleId="UnresolvedMention1">
    <w:name w:val="Unresolved Mention1"/>
    <w:basedOn w:val="DefaultParagraphFont"/>
    <w:uiPriority w:val="99"/>
    <w:semiHidden/>
    <w:unhideWhenUsed/>
    <w:rsid w:val="00EB7607"/>
    <w:rPr>
      <w:color w:val="808080"/>
      <w:shd w:val="clear" w:color="auto" w:fill="E6E6E6"/>
    </w:rPr>
  </w:style>
  <w:style w:type="character" w:styleId="UnresolvedMention">
    <w:name w:val="Unresolved Mention"/>
    <w:basedOn w:val="DefaultParagraphFont"/>
    <w:uiPriority w:val="99"/>
    <w:semiHidden/>
    <w:unhideWhenUsed/>
    <w:rsid w:val="006D3E13"/>
    <w:rPr>
      <w:color w:val="808080"/>
      <w:shd w:val="clear" w:color="auto" w:fill="E6E6E6"/>
    </w:rPr>
  </w:style>
  <w:style w:type="paragraph" w:styleId="TOC3">
    <w:name w:val="toc 3"/>
    <w:basedOn w:val="Normal"/>
    <w:next w:val="Normal"/>
    <w:autoRedefine/>
    <w:uiPriority w:val="39"/>
    <w:unhideWhenUsed/>
    <w:rsid w:val="00240E02"/>
    <w:pPr>
      <w:spacing w:after="0"/>
      <w:ind w:left="400"/>
    </w:pPr>
    <w:rPr>
      <w:szCs w:val="20"/>
    </w:rPr>
  </w:style>
  <w:style w:type="paragraph" w:styleId="TOC4">
    <w:name w:val="toc 4"/>
    <w:basedOn w:val="Normal"/>
    <w:next w:val="Normal"/>
    <w:autoRedefine/>
    <w:uiPriority w:val="39"/>
    <w:unhideWhenUsed/>
    <w:rsid w:val="00240E02"/>
    <w:pPr>
      <w:spacing w:after="0"/>
      <w:ind w:left="600"/>
    </w:pPr>
    <w:rPr>
      <w:szCs w:val="20"/>
    </w:rPr>
  </w:style>
  <w:style w:type="paragraph" w:styleId="TOC5">
    <w:name w:val="toc 5"/>
    <w:basedOn w:val="Normal"/>
    <w:next w:val="Normal"/>
    <w:autoRedefine/>
    <w:uiPriority w:val="39"/>
    <w:unhideWhenUsed/>
    <w:rsid w:val="00240E02"/>
    <w:pPr>
      <w:spacing w:after="0"/>
      <w:ind w:left="800"/>
    </w:pPr>
    <w:rPr>
      <w:szCs w:val="20"/>
    </w:rPr>
  </w:style>
  <w:style w:type="paragraph" w:styleId="TOC6">
    <w:name w:val="toc 6"/>
    <w:basedOn w:val="Normal"/>
    <w:next w:val="Normal"/>
    <w:autoRedefine/>
    <w:uiPriority w:val="39"/>
    <w:unhideWhenUsed/>
    <w:rsid w:val="00240E02"/>
    <w:pPr>
      <w:spacing w:after="0"/>
      <w:ind w:left="1000"/>
    </w:pPr>
    <w:rPr>
      <w:szCs w:val="20"/>
    </w:rPr>
  </w:style>
  <w:style w:type="paragraph" w:styleId="TOC7">
    <w:name w:val="toc 7"/>
    <w:basedOn w:val="Normal"/>
    <w:next w:val="Normal"/>
    <w:autoRedefine/>
    <w:uiPriority w:val="39"/>
    <w:unhideWhenUsed/>
    <w:rsid w:val="00240E02"/>
    <w:pPr>
      <w:spacing w:after="0"/>
      <w:ind w:left="1200"/>
    </w:pPr>
    <w:rPr>
      <w:szCs w:val="20"/>
    </w:rPr>
  </w:style>
  <w:style w:type="paragraph" w:styleId="TOC8">
    <w:name w:val="toc 8"/>
    <w:basedOn w:val="Normal"/>
    <w:next w:val="Normal"/>
    <w:autoRedefine/>
    <w:uiPriority w:val="39"/>
    <w:unhideWhenUsed/>
    <w:rsid w:val="00240E02"/>
    <w:pPr>
      <w:spacing w:after="0"/>
      <w:ind w:left="1400"/>
    </w:pPr>
    <w:rPr>
      <w:szCs w:val="20"/>
    </w:rPr>
  </w:style>
  <w:style w:type="paragraph" w:styleId="TOC9">
    <w:name w:val="toc 9"/>
    <w:basedOn w:val="Normal"/>
    <w:next w:val="Normal"/>
    <w:autoRedefine/>
    <w:uiPriority w:val="39"/>
    <w:unhideWhenUsed/>
    <w:rsid w:val="00240E02"/>
    <w:pPr>
      <w:spacing w:after="0"/>
      <w:ind w:left="1600"/>
    </w:pPr>
    <w:rPr>
      <w:szCs w:val="20"/>
    </w:rPr>
  </w:style>
  <w:style w:type="character" w:customStyle="1" w:styleId="NoSpacingChar">
    <w:name w:val="No Spacing Char"/>
    <w:basedOn w:val="DefaultParagraphFont"/>
    <w:link w:val="NoSpacing"/>
    <w:uiPriority w:val="1"/>
    <w:locked/>
    <w:rsid w:val="00664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6636">
      <w:bodyDiv w:val="1"/>
      <w:marLeft w:val="0"/>
      <w:marRight w:val="0"/>
      <w:marTop w:val="0"/>
      <w:marBottom w:val="0"/>
      <w:divBdr>
        <w:top w:val="none" w:sz="0" w:space="0" w:color="auto"/>
        <w:left w:val="none" w:sz="0" w:space="0" w:color="auto"/>
        <w:bottom w:val="none" w:sz="0" w:space="0" w:color="auto"/>
        <w:right w:val="none" w:sz="0" w:space="0" w:color="auto"/>
      </w:divBdr>
    </w:div>
    <w:div w:id="213467526">
      <w:bodyDiv w:val="1"/>
      <w:marLeft w:val="0"/>
      <w:marRight w:val="0"/>
      <w:marTop w:val="0"/>
      <w:marBottom w:val="0"/>
      <w:divBdr>
        <w:top w:val="none" w:sz="0" w:space="0" w:color="auto"/>
        <w:left w:val="none" w:sz="0" w:space="0" w:color="auto"/>
        <w:bottom w:val="none" w:sz="0" w:space="0" w:color="auto"/>
        <w:right w:val="none" w:sz="0" w:space="0" w:color="auto"/>
      </w:divBdr>
      <w:divsChild>
        <w:div w:id="5056685">
          <w:marLeft w:val="547"/>
          <w:marRight w:val="0"/>
          <w:marTop w:val="0"/>
          <w:marBottom w:val="0"/>
          <w:divBdr>
            <w:top w:val="none" w:sz="0" w:space="0" w:color="auto"/>
            <w:left w:val="none" w:sz="0" w:space="0" w:color="auto"/>
            <w:bottom w:val="none" w:sz="0" w:space="0" w:color="auto"/>
            <w:right w:val="none" w:sz="0" w:space="0" w:color="auto"/>
          </w:divBdr>
        </w:div>
      </w:divsChild>
    </w:div>
    <w:div w:id="434397969">
      <w:bodyDiv w:val="1"/>
      <w:marLeft w:val="0"/>
      <w:marRight w:val="0"/>
      <w:marTop w:val="0"/>
      <w:marBottom w:val="0"/>
      <w:divBdr>
        <w:top w:val="none" w:sz="0" w:space="0" w:color="auto"/>
        <w:left w:val="none" w:sz="0" w:space="0" w:color="auto"/>
        <w:bottom w:val="none" w:sz="0" w:space="0" w:color="auto"/>
        <w:right w:val="none" w:sz="0" w:space="0" w:color="auto"/>
      </w:divBdr>
    </w:div>
    <w:div w:id="602612630">
      <w:bodyDiv w:val="1"/>
      <w:marLeft w:val="0"/>
      <w:marRight w:val="0"/>
      <w:marTop w:val="0"/>
      <w:marBottom w:val="0"/>
      <w:divBdr>
        <w:top w:val="none" w:sz="0" w:space="0" w:color="auto"/>
        <w:left w:val="none" w:sz="0" w:space="0" w:color="auto"/>
        <w:bottom w:val="none" w:sz="0" w:space="0" w:color="auto"/>
        <w:right w:val="none" w:sz="0" w:space="0" w:color="auto"/>
      </w:divBdr>
    </w:div>
    <w:div w:id="680856320">
      <w:bodyDiv w:val="1"/>
      <w:marLeft w:val="0"/>
      <w:marRight w:val="0"/>
      <w:marTop w:val="0"/>
      <w:marBottom w:val="0"/>
      <w:divBdr>
        <w:top w:val="none" w:sz="0" w:space="0" w:color="auto"/>
        <w:left w:val="none" w:sz="0" w:space="0" w:color="auto"/>
        <w:bottom w:val="none" w:sz="0" w:space="0" w:color="auto"/>
        <w:right w:val="none" w:sz="0" w:space="0" w:color="auto"/>
      </w:divBdr>
    </w:div>
    <w:div w:id="821772271">
      <w:bodyDiv w:val="1"/>
      <w:marLeft w:val="0"/>
      <w:marRight w:val="0"/>
      <w:marTop w:val="0"/>
      <w:marBottom w:val="0"/>
      <w:divBdr>
        <w:top w:val="none" w:sz="0" w:space="0" w:color="auto"/>
        <w:left w:val="none" w:sz="0" w:space="0" w:color="auto"/>
        <w:bottom w:val="none" w:sz="0" w:space="0" w:color="auto"/>
        <w:right w:val="none" w:sz="0" w:space="0" w:color="auto"/>
      </w:divBdr>
      <w:divsChild>
        <w:div w:id="1615281708">
          <w:marLeft w:val="547"/>
          <w:marRight w:val="0"/>
          <w:marTop w:val="0"/>
          <w:marBottom w:val="0"/>
          <w:divBdr>
            <w:top w:val="none" w:sz="0" w:space="0" w:color="auto"/>
            <w:left w:val="none" w:sz="0" w:space="0" w:color="auto"/>
            <w:bottom w:val="none" w:sz="0" w:space="0" w:color="auto"/>
            <w:right w:val="none" w:sz="0" w:space="0" w:color="auto"/>
          </w:divBdr>
        </w:div>
      </w:divsChild>
    </w:div>
    <w:div w:id="987199494">
      <w:bodyDiv w:val="1"/>
      <w:marLeft w:val="0"/>
      <w:marRight w:val="0"/>
      <w:marTop w:val="0"/>
      <w:marBottom w:val="0"/>
      <w:divBdr>
        <w:top w:val="none" w:sz="0" w:space="0" w:color="auto"/>
        <w:left w:val="none" w:sz="0" w:space="0" w:color="auto"/>
        <w:bottom w:val="none" w:sz="0" w:space="0" w:color="auto"/>
        <w:right w:val="none" w:sz="0" w:space="0" w:color="auto"/>
      </w:divBdr>
      <w:divsChild>
        <w:div w:id="865486060">
          <w:marLeft w:val="806"/>
          <w:marRight w:val="0"/>
          <w:marTop w:val="200"/>
          <w:marBottom w:val="0"/>
          <w:divBdr>
            <w:top w:val="none" w:sz="0" w:space="0" w:color="auto"/>
            <w:left w:val="none" w:sz="0" w:space="0" w:color="auto"/>
            <w:bottom w:val="none" w:sz="0" w:space="0" w:color="auto"/>
            <w:right w:val="none" w:sz="0" w:space="0" w:color="auto"/>
          </w:divBdr>
        </w:div>
        <w:div w:id="1021394542">
          <w:marLeft w:val="806"/>
          <w:marRight w:val="0"/>
          <w:marTop w:val="200"/>
          <w:marBottom w:val="0"/>
          <w:divBdr>
            <w:top w:val="none" w:sz="0" w:space="0" w:color="auto"/>
            <w:left w:val="none" w:sz="0" w:space="0" w:color="auto"/>
            <w:bottom w:val="none" w:sz="0" w:space="0" w:color="auto"/>
            <w:right w:val="none" w:sz="0" w:space="0" w:color="auto"/>
          </w:divBdr>
        </w:div>
        <w:div w:id="1338383769">
          <w:marLeft w:val="806"/>
          <w:marRight w:val="0"/>
          <w:marTop w:val="200"/>
          <w:marBottom w:val="0"/>
          <w:divBdr>
            <w:top w:val="none" w:sz="0" w:space="0" w:color="auto"/>
            <w:left w:val="none" w:sz="0" w:space="0" w:color="auto"/>
            <w:bottom w:val="none" w:sz="0" w:space="0" w:color="auto"/>
            <w:right w:val="none" w:sz="0" w:space="0" w:color="auto"/>
          </w:divBdr>
        </w:div>
        <w:div w:id="1432168071">
          <w:marLeft w:val="806"/>
          <w:marRight w:val="0"/>
          <w:marTop w:val="200"/>
          <w:marBottom w:val="0"/>
          <w:divBdr>
            <w:top w:val="none" w:sz="0" w:space="0" w:color="auto"/>
            <w:left w:val="none" w:sz="0" w:space="0" w:color="auto"/>
            <w:bottom w:val="none" w:sz="0" w:space="0" w:color="auto"/>
            <w:right w:val="none" w:sz="0" w:space="0" w:color="auto"/>
          </w:divBdr>
        </w:div>
        <w:div w:id="1486554169">
          <w:marLeft w:val="806"/>
          <w:marRight w:val="0"/>
          <w:marTop w:val="200"/>
          <w:marBottom w:val="0"/>
          <w:divBdr>
            <w:top w:val="none" w:sz="0" w:space="0" w:color="auto"/>
            <w:left w:val="none" w:sz="0" w:space="0" w:color="auto"/>
            <w:bottom w:val="none" w:sz="0" w:space="0" w:color="auto"/>
            <w:right w:val="none" w:sz="0" w:space="0" w:color="auto"/>
          </w:divBdr>
        </w:div>
      </w:divsChild>
    </w:div>
    <w:div w:id="1239247581">
      <w:bodyDiv w:val="1"/>
      <w:marLeft w:val="0"/>
      <w:marRight w:val="0"/>
      <w:marTop w:val="0"/>
      <w:marBottom w:val="0"/>
      <w:divBdr>
        <w:top w:val="none" w:sz="0" w:space="0" w:color="auto"/>
        <w:left w:val="none" w:sz="0" w:space="0" w:color="auto"/>
        <w:bottom w:val="none" w:sz="0" w:space="0" w:color="auto"/>
        <w:right w:val="none" w:sz="0" w:space="0" w:color="auto"/>
      </w:divBdr>
      <w:divsChild>
        <w:div w:id="1623458381">
          <w:marLeft w:val="547"/>
          <w:marRight w:val="0"/>
          <w:marTop w:val="0"/>
          <w:marBottom w:val="0"/>
          <w:divBdr>
            <w:top w:val="none" w:sz="0" w:space="0" w:color="auto"/>
            <w:left w:val="none" w:sz="0" w:space="0" w:color="auto"/>
            <w:bottom w:val="none" w:sz="0" w:space="0" w:color="auto"/>
            <w:right w:val="none" w:sz="0" w:space="0" w:color="auto"/>
          </w:divBdr>
        </w:div>
      </w:divsChild>
    </w:div>
    <w:div w:id="141396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isability.unimelb.edu.au/research/democratising-disability-data" TargetMode="External"/><Relationship Id="rId18" Type="http://schemas.microsoft.com/office/2007/relationships/diagramDrawing" Target="diagrams/drawing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diagramColors" Target="diagrams/colors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s.gov.au/our-responsibilities/disability-and-carers/publications-articles/policy-research/national-disability-strategy-2010-202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www.ndis.gov.au/index.html"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unimelbcloud-my.sharepoint.com/personal/tessa_devries_unimelb_edu_au/Documents/Documents/MDI%20Strategic%20plan%20v7.docx" TargetMode="External"/><Relationship Id="rId14" Type="http://schemas.openxmlformats.org/officeDocument/2006/relationships/diagramData" Target="diagrams/data1.xml"/><Relationship Id="rId22" Type="http://schemas.openxmlformats.org/officeDocument/2006/relationships/header" Target="header2.xml"/><Relationship Id="rId27" Type="http://schemas.openxmlformats.org/officeDocument/2006/relationships/image" Target="media/image5.jpg"/></Relationships>
</file>

<file path=word/_rels/footnotes.xml.rels><?xml version="1.0" encoding="UTF-8" standalone="yes"?>
<Relationships xmlns="http://schemas.openxmlformats.org/package/2006/relationships"><Relationship Id="rId2" Type="http://schemas.openxmlformats.org/officeDocument/2006/relationships/hyperlink" Target="https://www.amazon.com/dp/0415527619/ref=rdr_ext_tmb" TargetMode="External"/><Relationship Id="rId1" Type="http://schemas.openxmlformats.org/officeDocument/2006/relationships/hyperlink" Target="https://www.un.org/development/desa/disabilities/convention-on-the-rights-of-persons-with-disabilities/the-convention-in-brief.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020B86-9811-41F9-A2B0-AC718FF48C02}" type="doc">
      <dgm:prSet loTypeId="urn:microsoft.com/office/officeart/2005/8/layout/process1" loCatId="process" qsTypeId="urn:microsoft.com/office/officeart/2005/8/quickstyle/simple1" qsCatId="simple" csTypeId="urn:microsoft.com/office/officeart/2005/8/colors/accent1_2" csCatId="accent1" phldr="1"/>
      <dgm:spPr/>
    </dgm:pt>
    <dgm:pt modelId="{76110B91-85A5-46A7-A874-70021139DE4A}">
      <dgm:prSet phldrT="[Text]"/>
      <dgm:spPr/>
      <dgm:t>
        <a:bodyPr/>
        <a:lstStyle/>
        <a:p>
          <a:pPr algn="ctr"/>
          <a:r>
            <a:rPr lang="en-US"/>
            <a:t>Pitch idea to MDI</a:t>
          </a:r>
        </a:p>
      </dgm:t>
    </dgm:pt>
    <dgm:pt modelId="{B30D380C-B368-4770-9333-9AAAB65F76CF}" type="parTrans" cxnId="{256C3BAA-6CEB-4D8B-A714-42D925E84D82}">
      <dgm:prSet/>
      <dgm:spPr/>
      <dgm:t>
        <a:bodyPr/>
        <a:lstStyle/>
        <a:p>
          <a:pPr algn="ctr"/>
          <a:endParaRPr lang="en-US"/>
        </a:p>
      </dgm:t>
    </dgm:pt>
    <dgm:pt modelId="{94EF879E-07C1-4C4E-AC5B-C85BD79CA831}" type="sibTrans" cxnId="{256C3BAA-6CEB-4D8B-A714-42D925E84D82}">
      <dgm:prSet/>
      <dgm:spPr/>
      <dgm:t>
        <a:bodyPr/>
        <a:lstStyle/>
        <a:p>
          <a:pPr algn="ctr"/>
          <a:endParaRPr lang="en-US"/>
        </a:p>
      </dgm:t>
    </dgm:pt>
    <dgm:pt modelId="{FED8725E-F5FE-4F22-9225-3DF91955262D}">
      <dgm:prSet phldrT="[Text]"/>
      <dgm:spPr/>
      <dgm:t>
        <a:bodyPr/>
        <a:lstStyle/>
        <a:p>
          <a:pPr algn="ctr"/>
          <a:r>
            <a:rPr lang="en-US"/>
            <a:t>MDI helps shape idea, increase impact and scalability</a:t>
          </a:r>
        </a:p>
      </dgm:t>
    </dgm:pt>
    <dgm:pt modelId="{A73F0885-67EB-43A8-AE50-CEB8744C833D}" type="parTrans" cxnId="{407AFF18-6B5E-402C-BBEA-DDA3E0B3AED4}">
      <dgm:prSet/>
      <dgm:spPr/>
      <dgm:t>
        <a:bodyPr/>
        <a:lstStyle/>
        <a:p>
          <a:pPr algn="ctr"/>
          <a:endParaRPr lang="en-US"/>
        </a:p>
      </dgm:t>
    </dgm:pt>
    <dgm:pt modelId="{AC578B46-7B78-4D14-BEE8-0152ED80B163}" type="sibTrans" cxnId="{407AFF18-6B5E-402C-BBEA-DDA3E0B3AED4}">
      <dgm:prSet/>
      <dgm:spPr/>
      <dgm:t>
        <a:bodyPr/>
        <a:lstStyle/>
        <a:p>
          <a:pPr algn="ctr"/>
          <a:endParaRPr lang="en-US"/>
        </a:p>
      </dgm:t>
    </dgm:pt>
    <dgm:pt modelId="{360B8AD2-5703-4872-A7B4-DD30568CEE0E}">
      <dgm:prSet phldrT="[Text]"/>
      <dgm:spPr/>
      <dgm:t>
        <a:bodyPr/>
        <a:lstStyle/>
        <a:p>
          <a:pPr algn="ctr"/>
          <a:r>
            <a:rPr lang="en-US"/>
            <a:t>Build team: interdisciplinary researchers and external partners</a:t>
          </a:r>
        </a:p>
      </dgm:t>
    </dgm:pt>
    <dgm:pt modelId="{4D4C1525-BCF0-4FDE-979F-0577F8E33DE9}" type="parTrans" cxnId="{768CC0A0-D3B9-484E-966F-F585605478C5}">
      <dgm:prSet/>
      <dgm:spPr/>
      <dgm:t>
        <a:bodyPr/>
        <a:lstStyle/>
        <a:p>
          <a:pPr algn="ctr"/>
          <a:endParaRPr lang="en-US"/>
        </a:p>
      </dgm:t>
    </dgm:pt>
    <dgm:pt modelId="{58927587-6D96-4DDE-8E41-D12DBC983C67}" type="sibTrans" cxnId="{768CC0A0-D3B9-484E-966F-F585605478C5}">
      <dgm:prSet/>
      <dgm:spPr/>
      <dgm:t>
        <a:bodyPr/>
        <a:lstStyle/>
        <a:p>
          <a:pPr algn="ctr"/>
          <a:endParaRPr lang="en-US"/>
        </a:p>
      </dgm:t>
    </dgm:pt>
    <dgm:pt modelId="{86FFC6E1-2881-4089-AD7E-1F7F1FD1449E}">
      <dgm:prSet phldrT="[Text]"/>
      <dgm:spPr/>
      <dgm:t>
        <a:bodyPr/>
        <a:lstStyle/>
        <a:p>
          <a:pPr algn="ctr"/>
          <a:r>
            <a:rPr lang="en-US"/>
            <a:t>Develop</a:t>
          </a:r>
          <a:br>
            <a:rPr lang="en-US"/>
          </a:br>
          <a:r>
            <a:rPr lang="en-US"/>
            <a:t>project proposal &amp; seek funding source</a:t>
          </a:r>
        </a:p>
      </dgm:t>
    </dgm:pt>
    <dgm:pt modelId="{44F520B6-193C-47F6-A536-96EDD2CE5672}" type="parTrans" cxnId="{E6646B10-AD82-4A8E-9B2E-17A80356E813}">
      <dgm:prSet/>
      <dgm:spPr/>
      <dgm:t>
        <a:bodyPr/>
        <a:lstStyle/>
        <a:p>
          <a:pPr algn="ctr"/>
          <a:endParaRPr lang="en-US"/>
        </a:p>
      </dgm:t>
    </dgm:pt>
    <dgm:pt modelId="{1A1E3D2A-C7BD-465D-BEFE-0E0EDEC35BC0}" type="sibTrans" cxnId="{E6646B10-AD82-4A8E-9B2E-17A80356E813}">
      <dgm:prSet/>
      <dgm:spPr/>
      <dgm:t>
        <a:bodyPr/>
        <a:lstStyle/>
        <a:p>
          <a:pPr algn="ctr"/>
          <a:endParaRPr lang="en-US"/>
        </a:p>
      </dgm:t>
    </dgm:pt>
    <dgm:pt modelId="{F3EC3581-D8C8-40A5-9029-56C52B11021E}">
      <dgm:prSet phldrT="[Text]"/>
      <dgm:spPr/>
      <dgm:t>
        <a:bodyPr/>
        <a:lstStyle/>
        <a:p>
          <a:pPr algn="ctr"/>
          <a:r>
            <a:rPr lang="en-US"/>
            <a:t>Undertake research project &amp; knowledge translation </a:t>
          </a:r>
        </a:p>
      </dgm:t>
    </dgm:pt>
    <dgm:pt modelId="{3BD6816C-DDCE-459D-BB82-1B0D3F0A2E99}" type="parTrans" cxnId="{8FF902EA-0059-4006-ACA7-BD9FF2FCD174}">
      <dgm:prSet/>
      <dgm:spPr/>
      <dgm:t>
        <a:bodyPr/>
        <a:lstStyle/>
        <a:p>
          <a:pPr algn="ctr"/>
          <a:endParaRPr lang="en-US"/>
        </a:p>
      </dgm:t>
    </dgm:pt>
    <dgm:pt modelId="{2CB83534-A564-48B7-A1B0-5D966E8A886D}" type="sibTrans" cxnId="{8FF902EA-0059-4006-ACA7-BD9FF2FCD174}">
      <dgm:prSet/>
      <dgm:spPr/>
      <dgm:t>
        <a:bodyPr/>
        <a:lstStyle/>
        <a:p>
          <a:pPr algn="ctr"/>
          <a:endParaRPr lang="en-US"/>
        </a:p>
      </dgm:t>
    </dgm:pt>
    <dgm:pt modelId="{2D04FFBB-E06E-4F35-8C11-A2BC6B88FFB2}" type="pres">
      <dgm:prSet presAssocID="{08020B86-9811-41F9-A2B0-AC718FF48C02}" presName="Name0" presStyleCnt="0">
        <dgm:presLayoutVars>
          <dgm:dir/>
          <dgm:resizeHandles val="exact"/>
        </dgm:presLayoutVars>
      </dgm:prSet>
      <dgm:spPr/>
    </dgm:pt>
    <dgm:pt modelId="{89552B8E-F317-4380-9DC1-171080B1D35D}" type="pres">
      <dgm:prSet presAssocID="{76110B91-85A5-46A7-A874-70021139DE4A}" presName="node" presStyleLbl="node1" presStyleIdx="0" presStyleCnt="5">
        <dgm:presLayoutVars>
          <dgm:bulletEnabled val="1"/>
        </dgm:presLayoutVars>
      </dgm:prSet>
      <dgm:spPr/>
    </dgm:pt>
    <dgm:pt modelId="{26F4322D-F155-42A7-8C6D-D41B5866EA9D}" type="pres">
      <dgm:prSet presAssocID="{94EF879E-07C1-4C4E-AC5B-C85BD79CA831}" presName="sibTrans" presStyleLbl="sibTrans2D1" presStyleIdx="0" presStyleCnt="4"/>
      <dgm:spPr/>
    </dgm:pt>
    <dgm:pt modelId="{BED73B81-8B6A-4AFF-93B7-A5F76661972C}" type="pres">
      <dgm:prSet presAssocID="{94EF879E-07C1-4C4E-AC5B-C85BD79CA831}" presName="connectorText" presStyleLbl="sibTrans2D1" presStyleIdx="0" presStyleCnt="4"/>
      <dgm:spPr/>
    </dgm:pt>
    <dgm:pt modelId="{BCBCC244-D294-4267-98DB-0AA1BF137F53}" type="pres">
      <dgm:prSet presAssocID="{FED8725E-F5FE-4F22-9225-3DF91955262D}" presName="node" presStyleLbl="node1" presStyleIdx="1" presStyleCnt="5">
        <dgm:presLayoutVars>
          <dgm:bulletEnabled val="1"/>
        </dgm:presLayoutVars>
      </dgm:prSet>
      <dgm:spPr/>
    </dgm:pt>
    <dgm:pt modelId="{87DEF4FB-6606-492D-9D7B-D605F7917153}" type="pres">
      <dgm:prSet presAssocID="{AC578B46-7B78-4D14-BEE8-0152ED80B163}" presName="sibTrans" presStyleLbl="sibTrans2D1" presStyleIdx="1" presStyleCnt="4"/>
      <dgm:spPr/>
    </dgm:pt>
    <dgm:pt modelId="{552DA97F-732B-4C76-A634-D6F4307F525D}" type="pres">
      <dgm:prSet presAssocID="{AC578B46-7B78-4D14-BEE8-0152ED80B163}" presName="connectorText" presStyleLbl="sibTrans2D1" presStyleIdx="1" presStyleCnt="4"/>
      <dgm:spPr/>
    </dgm:pt>
    <dgm:pt modelId="{3BC772BD-0996-4403-BFEA-8B7B347042EB}" type="pres">
      <dgm:prSet presAssocID="{360B8AD2-5703-4872-A7B4-DD30568CEE0E}" presName="node" presStyleLbl="node1" presStyleIdx="2" presStyleCnt="5">
        <dgm:presLayoutVars>
          <dgm:bulletEnabled val="1"/>
        </dgm:presLayoutVars>
      </dgm:prSet>
      <dgm:spPr/>
    </dgm:pt>
    <dgm:pt modelId="{F58A89C2-10D2-432A-A044-1A58095AA41F}" type="pres">
      <dgm:prSet presAssocID="{58927587-6D96-4DDE-8E41-D12DBC983C67}" presName="sibTrans" presStyleLbl="sibTrans2D1" presStyleIdx="2" presStyleCnt="4"/>
      <dgm:spPr/>
    </dgm:pt>
    <dgm:pt modelId="{2951047C-3CC8-4E08-B7DB-FA2379B4B217}" type="pres">
      <dgm:prSet presAssocID="{58927587-6D96-4DDE-8E41-D12DBC983C67}" presName="connectorText" presStyleLbl="sibTrans2D1" presStyleIdx="2" presStyleCnt="4"/>
      <dgm:spPr/>
    </dgm:pt>
    <dgm:pt modelId="{B4C0C7B7-C2F6-43D5-9C74-FC115A9A1A19}" type="pres">
      <dgm:prSet presAssocID="{86FFC6E1-2881-4089-AD7E-1F7F1FD1449E}" presName="node" presStyleLbl="node1" presStyleIdx="3" presStyleCnt="5">
        <dgm:presLayoutVars>
          <dgm:bulletEnabled val="1"/>
        </dgm:presLayoutVars>
      </dgm:prSet>
      <dgm:spPr/>
    </dgm:pt>
    <dgm:pt modelId="{6EA3BACD-0596-4724-9CB3-CCE4080E8B81}" type="pres">
      <dgm:prSet presAssocID="{1A1E3D2A-C7BD-465D-BEFE-0E0EDEC35BC0}" presName="sibTrans" presStyleLbl="sibTrans2D1" presStyleIdx="3" presStyleCnt="4"/>
      <dgm:spPr/>
    </dgm:pt>
    <dgm:pt modelId="{68315FC6-A9C9-4A49-B1AA-6DD6744F5EBA}" type="pres">
      <dgm:prSet presAssocID="{1A1E3D2A-C7BD-465D-BEFE-0E0EDEC35BC0}" presName="connectorText" presStyleLbl="sibTrans2D1" presStyleIdx="3" presStyleCnt="4"/>
      <dgm:spPr/>
    </dgm:pt>
    <dgm:pt modelId="{F7B53CD0-3737-4483-A970-FBD1BDAA0366}" type="pres">
      <dgm:prSet presAssocID="{F3EC3581-D8C8-40A5-9029-56C52B11021E}" presName="node" presStyleLbl="node1" presStyleIdx="4" presStyleCnt="5">
        <dgm:presLayoutVars>
          <dgm:bulletEnabled val="1"/>
        </dgm:presLayoutVars>
      </dgm:prSet>
      <dgm:spPr/>
    </dgm:pt>
  </dgm:ptLst>
  <dgm:cxnLst>
    <dgm:cxn modelId="{00F4960A-4A22-4258-96CE-6D3266797906}" type="presOf" srcId="{AC578B46-7B78-4D14-BEE8-0152ED80B163}" destId="{552DA97F-732B-4C76-A634-D6F4307F525D}" srcOrd="1" destOrd="0" presId="urn:microsoft.com/office/officeart/2005/8/layout/process1"/>
    <dgm:cxn modelId="{E6646B10-AD82-4A8E-9B2E-17A80356E813}" srcId="{08020B86-9811-41F9-A2B0-AC718FF48C02}" destId="{86FFC6E1-2881-4089-AD7E-1F7F1FD1449E}" srcOrd="3" destOrd="0" parTransId="{44F520B6-193C-47F6-A536-96EDD2CE5672}" sibTransId="{1A1E3D2A-C7BD-465D-BEFE-0E0EDEC35BC0}"/>
    <dgm:cxn modelId="{407AFF18-6B5E-402C-BBEA-DDA3E0B3AED4}" srcId="{08020B86-9811-41F9-A2B0-AC718FF48C02}" destId="{FED8725E-F5FE-4F22-9225-3DF91955262D}" srcOrd="1" destOrd="0" parTransId="{A73F0885-67EB-43A8-AE50-CEB8744C833D}" sibTransId="{AC578B46-7B78-4D14-BEE8-0152ED80B163}"/>
    <dgm:cxn modelId="{E31C2C2E-697A-48FF-8C4D-A217ED7E7DD9}" type="presOf" srcId="{94EF879E-07C1-4C4E-AC5B-C85BD79CA831}" destId="{BED73B81-8B6A-4AFF-93B7-A5F76661972C}" srcOrd="1" destOrd="0" presId="urn:microsoft.com/office/officeart/2005/8/layout/process1"/>
    <dgm:cxn modelId="{4369CB49-A4B5-4A23-BFF7-CFF7552A8CC3}" type="presOf" srcId="{FED8725E-F5FE-4F22-9225-3DF91955262D}" destId="{BCBCC244-D294-4267-98DB-0AA1BF137F53}" srcOrd="0" destOrd="0" presId="urn:microsoft.com/office/officeart/2005/8/layout/process1"/>
    <dgm:cxn modelId="{C2FE4A76-788C-4A7F-A9C9-90C5D2A6DAA3}" type="presOf" srcId="{1A1E3D2A-C7BD-465D-BEFE-0E0EDEC35BC0}" destId="{68315FC6-A9C9-4A49-B1AA-6DD6744F5EBA}" srcOrd="1" destOrd="0" presId="urn:microsoft.com/office/officeart/2005/8/layout/process1"/>
    <dgm:cxn modelId="{080B5A7E-784B-483E-BE13-74CEDE4871A5}" type="presOf" srcId="{08020B86-9811-41F9-A2B0-AC718FF48C02}" destId="{2D04FFBB-E06E-4F35-8C11-A2BC6B88FFB2}" srcOrd="0" destOrd="0" presId="urn:microsoft.com/office/officeart/2005/8/layout/process1"/>
    <dgm:cxn modelId="{768CC0A0-D3B9-484E-966F-F585605478C5}" srcId="{08020B86-9811-41F9-A2B0-AC718FF48C02}" destId="{360B8AD2-5703-4872-A7B4-DD30568CEE0E}" srcOrd="2" destOrd="0" parTransId="{4D4C1525-BCF0-4FDE-979F-0577F8E33DE9}" sibTransId="{58927587-6D96-4DDE-8E41-D12DBC983C67}"/>
    <dgm:cxn modelId="{256C3BAA-6CEB-4D8B-A714-42D925E84D82}" srcId="{08020B86-9811-41F9-A2B0-AC718FF48C02}" destId="{76110B91-85A5-46A7-A874-70021139DE4A}" srcOrd="0" destOrd="0" parTransId="{B30D380C-B368-4770-9333-9AAAB65F76CF}" sibTransId="{94EF879E-07C1-4C4E-AC5B-C85BD79CA831}"/>
    <dgm:cxn modelId="{DE8486B5-EE60-45C3-B799-B294F06F7DAA}" type="presOf" srcId="{1A1E3D2A-C7BD-465D-BEFE-0E0EDEC35BC0}" destId="{6EA3BACD-0596-4724-9CB3-CCE4080E8B81}" srcOrd="0" destOrd="0" presId="urn:microsoft.com/office/officeart/2005/8/layout/process1"/>
    <dgm:cxn modelId="{D174E9BA-043F-453C-9966-56BFB289D8AF}" type="presOf" srcId="{76110B91-85A5-46A7-A874-70021139DE4A}" destId="{89552B8E-F317-4380-9DC1-171080B1D35D}" srcOrd="0" destOrd="0" presId="urn:microsoft.com/office/officeart/2005/8/layout/process1"/>
    <dgm:cxn modelId="{EC1942C2-DF52-4DDD-BF5F-7952D0754D4F}" type="presOf" srcId="{360B8AD2-5703-4872-A7B4-DD30568CEE0E}" destId="{3BC772BD-0996-4403-BFEA-8B7B347042EB}" srcOrd="0" destOrd="0" presId="urn:microsoft.com/office/officeart/2005/8/layout/process1"/>
    <dgm:cxn modelId="{AA7ABBCF-78A4-4A47-BBEC-2D96C7A66639}" type="presOf" srcId="{94EF879E-07C1-4C4E-AC5B-C85BD79CA831}" destId="{26F4322D-F155-42A7-8C6D-D41B5866EA9D}" srcOrd="0" destOrd="0" presId="urn:microsoft.com/office/officeart/2005/8/layout/process1"/>
    <dgm:cxn modelId="{2AEB98D4-61D2-4439-B4CC-BE7401508586}" type="presOf" srcId="{F3EC3581-D8C8-40A5-9029-56C52B11021E}" destId="{F7B53CD0-3737-4483-A970-FBD1BDAA0366}" srcOrd="0" destOrd="0" presId="urn:microsoft.com/office/officeart/2005/8/layout/process1"/>
    <dgm:cxn modelId="{F01703DE-68A0-4BDF-BD13-44E22D1CEC55}" type="presOf" srcId="{58927587-6D96-4DDE-8E41-D12DBC983C67}" destId="{F58A89C2-10D2-432A-A044-1A58095AA41F}" srcOrd="0" destOrd="0" presId="urn:microsoft.com/office/officeart/2005/8/layout/process1"/>
    <dgm:cxn modelId="{8FF902EA-0059-4006-ACA7-BD9FF2FCD174}" srcId="{08020B86-9811-41F9-A2B0-AC718FF48C02}" destId="{F3EC3581-D8C8-40A5-9029-56C52B11021E}" srcOrd="4" destOrd="0" parTransId="{3BD6816C-DDCE-459D-BB82-1B0D3F0A2E99}" sibTransId="{2CB83534-A564-48B7-A1B0-5D966E8A886D}"/>
    <dgm:cxn modelId="{DFC830ED-C028-447A-B0CC-EC1F93ADA597}" type="presOf" srcId="{86FFC6E1-2881-4089-AD7E-1F7F1FD1449E}" destId="{B4C0C7B7-C2F6-43D5-9C74-FC115A9A1A19}" srcOrd="0" destOrd="0" presId="urn:microsoft.com/office/officeart/2005/8/layout/process1"/>
    <dgm:cxn modelId="{1E84E7EF-2C2B-4AE3-A57A-7726D23E75F9}" type="presOf" srcId="{AC578B46-7B78-4D14-BEE8-0152ED80B163}" destId="{87DEF4FB-6606-492D-9D7B-D605F7917153}" srcOrd="0" destOrd="0" presId="urn:microsoft.com/office/officeart/2005/8/layout/process1"/>
    <dgm:cxn modelId="{ACE16FF9-AEDB-48B8-A98E-7A6B7D2E544B}" type="presOf" srcId="{58927587-6D96-4DDE-8E41-D12DBC983C67}" destId="{2951047C-3CC8-4E08-B7DB-FA2379B4B217}" srcOrd="1" destOrd="0" presId="urn:microsoft.com/office/officeart/2005/8/layout/process1"/>
    <dgm:cxn modelId="{78406803-C820-4684-9CFE-FD0770243C31}" type="presParOf" srcId="{2D04FFBB-E06E-4F35-8C11-A2BC6B88FFB2}" destId="{89552B8E-F317-4380-9DC1-171080B1D35D}" srcOrd="0" destOrd="0" presId="urn:microsoft.com/office/officeart/2005/8/layout/process1"/>
    <dgm:cxn modelId="{E7027ADE-9B0F-4064-A2EE-E49100DF97D5}" type="presParOf" srcId="{2D04FFBB-E06E-4F35-8C11-A2BC6B88FFB2}" destId="{26F4322D-F155-42A7-8C6D-D41B5866EA9D}" srcOrd="1" destOrd="0" presId="urn:microsoft.com/office/officeart/2005/8/layout/process1"/>
    <dgm:cxn modelId="{83F74A6B-84F0-4580-8992-BF7AAADA50CE}" type="presParOf" srcId="{26F4322D-F155-42A7-8C6D-D41B5866EA9D}" destId="{BED73B81-8B6A-4AFF-93B7-A5F76661972C}" srcOrd="0" destOrd="0" presId="urn:microsoft.com/office/officeart/2005/8/layout/process1"/>
    <dgm:cxn modelId="{9AD3F995-12AE-4A92-83CE-C2DF77B73C54}" type="presParOf" srcId="{2D04FFBB-E06E-4F35-8C11-A2BC6B88FFB2}" destId="{BCBCC244-D294-4267-98DB-0AA1BF137F53}" srcOrd="2" destOrd="0" presId="urn:microsoft.com/office/officeart/2005/8/layout/process1"/>
    <dgm:cxn modelId="{13005840-0EAA-42C9-916B-F0371AB21657}" type="presParOf" srcId="{2D04FFBB-E06E-4F35-8C11-A2BC6B88FFB2}" destId="{87DEF4FB-6606-492D-9D7B-D605F7917153}" srcOrd="3" destOrd="0" presId="urn:microsoft.com/office/officeart/2005/8/layout/process1"/>
    <dgm:cxn modelId="{A8B1F896-A1FB-47B9-A24B-A9AB905E3B07}" type="presParOf" srcId="{87DEF4FB-6606-492D-9D7B-D605F7917153}" destId="{552DA97F-732B-4C76-A634-D6F4307F525D}" srcOrd="0" destOrd="0" presId="urn:microsoft.com/office/officeart/2005/8/layout/process1"/>
    <dgm:cxn modelId="{712E6280-0DE8-4D24-A354-31F779E9ABBC}" type="presParOf" srcId="{2D04FFBB-E06E-4F35-8C11-A2BC6B88FFB2}" destId="{3BC772BD-0996-4403-BFEA-8B7B347042EB}" srcOrd="4" destOrd="0" presId="urn:microsoft.com/office/officeart/2005/8/layout/process1"/>
    <dgm:cxn modelId="{212E6B50-6219-40EF-87D4-15A07DDA94BF}" type="presParOf" srcId="{2D04FFBB-E06E-4F35-8C11-A2BC6B88FFB2}" destId="{F58A89C2-10D2-432A-A044-1A58095AA41F}" srcOrd="5" destOrd="0" presId="urn:microsoft.com/office/officeart/2005/8/layout/process1"/>
    <dgm:cxn modelId="{4179829D-1070-42BD-8496-C5192D2F3796}" type="presParOf" srcId="{F58A89C2-10D2-432A-A044-1A58095AA41F}" destId="{2951047C-3CC8-4E08-B7DB-FA2379B4B217}" srcOrd="0" destOrd="0" presId="urn:microsoft.com/office/officeart/2005/8/layout/process1"/>
    <dgm:cxn modelId="{FE7CDEB7-6069-4518-B054-ABC9D2D11199}" type="presParOf" srcId="{2D04FFBB-E06E-4F35-8C11-A2BC6B88FFB2}" destId="{B4C0C7B7-C2F6-43D5-9C74-FC115A9A1A19}" srcOrd="6" destOrd="0" presId="urn:microsoft.com/office/officeart/2005/8/layout/process1"/>
    <dgm:cxn modelId="{4CF03995-1D62-4E09-988A-49F3849635EF}" type="presParOf" srcId="{2D04FFBB-E06E-4F35-8C11-A2BC6B88FFB2}" destId="{6EA3BACD-0596-4724-9CB3-CCE4080E8B81}" srcOrd="7" destOrd="0" presId="urn:microsoft.com/office/officeart/2005/8/layout/process1"/>
    <dgm:cxn modelId="{99F0EF09-EEED-458F-801B-43C08401D728}" type="presParOf" srcId="{6EA3BACD-0596-4724-9CB3-CCE4080E8B81}" destId="{68315FC6-A9C9-4A49-B1AA-6DD6744F5EBA}" srcOrd="0" destOrd="0" presId="urn:microsoft.com/office/officeart/2005/8/layout/process1"/>
    <dgm:cxn modelId="{5AE9A4F8-755F-4179-8442-46A4C7E736B9}" type="presParOf" srcId="{2D04FFBB-E06E-4F35-8C11-A2BC6B88FFB2}" destId="{F7B53CD0-3737-4483-A970-FBD1BDAA0366}" srcOrd="8"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52B8E-F317-4380-9DC1-171080B1D35D}">
      <dsp:nvSpPr>
        <dsp:cNvPr id="0" name=""/>
        <dsp:cNvSpPr/>
      </dsp:nvSpPr>
      <dsp:spPr>
        <a:xfrm>
          <a:off x="3190" y="109804"/>
          <a:ext cx="989055" cy="8281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Pitch idea to MDI</a:t>
          </a:r>
        </a:p>
      </dsp:txBody>
      <dsp:txXfrm>
        <a:off x="27445" y="134059"/>
        <a:ext cx="940545" cy="779631"/>
      </dsp:txXfrm>
    </dsp:sp>
    <dsp:sp modelId="{26F4322D-F155-42A7-8C6D-D41B5866EA9D}">
      <dsp:nvSpPr>
        <dsp:cNvPr id="0" name=""/>
        <dsp:cNvSpPr/>
      </dsp:nvSpPr>
      <dsp:spPr>
        <a:xfrm>
          <a:off x="1091152" y="401232"/>
          <a:ext cx="209679" cy="2452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091152" y="450289"/>
        <a:ext cx="146775" cy="147171"/>
      </dsp:txXfrm>
    </dsp:sp>
    <dsp:sp modelId="{BCBCC244-D294-4267-98DB-0AA1BF137F53}">
      <dsp:nvSpPr>
        <dsp:cNvPr id="0" name=""/>
        <dsp:cNvSpPr/>
      </dsp:nvSpPr>
      <dsp:spPr>
        <a:xfrm>
          <a:off x="1387868" y="109804"/>
          <a:ext cx="989055" cy="8281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MDI helps shape idea, increase impact and scalability</a:t>
          </a:r>
        </a:p>
      </dsp:txBody>
      <dsp:txXfrm>
        <a:off x="1412123" y="134059"/>
        <a:ext cx="940545" cy="779631"/>
      </dsp:txXfrm>
    </dsp:sp>
    <dsp:sp modelId="{87DEF4FB-6606-492D-9D7B-D605F7917153}">
      <dsp:nvSpPr>
        <dsp:cNvPr id="0" name=""/>
        <dsp:cNvSpPr/>
      </dsp:nvSpPr>
      <dsp:spPr>
        <a:xfrm>
          <a:off x="2475830" y="401232"/>
          <a:ext cx="209679" cy="2452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475830" y="450289"/>
        <a:ext cx="146775" cy="147171"/>
      </dsp:txXfrm>
    </dsp:sp>
    <dsp:sp modelId="{3BC772BD-0996-4403-BFEA-8B7B347042EB}">
      <dsp:nvSpPr>
        <dsp:cNvPr id="0" name=""/>
        <dsp:cNvSpPr/>
      </dsp:nvSpPr>
      <dsp:spPr>
        <a:xfrm>
          <a:off x="2772547" y="109804"/>
          <a:ext cx="989055" cy="8281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Build team: interdisciplinary researchers and external partners</a:t>
          </a:r>
        </a:p>
      </dsp:txBody>
      <dsp:txXfrm>
        <a:off x="2796802" y="134059"/>
        <a:ext cx="940545" cy="779631"/>
      </dsp:txXfrm>
    </dsp:sp>
    <dsp:sp modelId="{F58A89C2-10D2-432A-A044-1A58095AA41F}">
      <dsp:nvSpPr>
        <dsp:cNvPr id="0" name=""/>
        <dsp:cNvSpPr/>
      </dsp:nvSpPr>
      <dsp:spPr>
        <a:xfrm>
          <a:off x="3860508" y="401232"/>
          <a:ext cx="209679" cy="2452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860508" y="450289"/>
        <a:ext cx="146775" cy="147171"/>
      </dsp:txXfrm>
    </dsp:sp>
    <dsp:sp modelId="{B4C0C7B7-C2F6-43D5-9C74-FC115A9A1A19}">
      <dsp:nvSpPr>
        <dsp:cNvPr id="0" name=""/>
        <dsp:cNvSpPr/>
      </dsp:nvSpPr>
      <dsp:spPr>
        <a:xfrm>
          <a:off x="4157225" y="109804"/>
          <a:ext cx="989055" cy="8281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Develop</a:t>
          </a:r>
          <a:br>
            <a:rPr lang="en-US" sz="1000" kern="1200"/>
          </a:br>
          <a:r>
            <a:rPr lang="en-US" sz="1000" kern="1200"/>
            <a:t>project proposal &amp; seek funding source</a:t>
          </a:r>
        </a:p>
      </dsp:txBody>
      <dsp:txXfrm>
        <a:off x="4181480" y="134059"/>
        <a:ext cx="940545" cy="779631"/>
      </dsp:txXfrm>
    </dsp:sp>
    <dsp:sp modelId="{6EA3BACD-0596-4724-9CB3-CCE4080E8B81}">
      <dsp:nvSpPr>
        <dsp:cNvPr id="0" name=""/>
        <dsp:cNvSpPr/>
      </dsp:nvSpPr>
      <dsp:spPr>
        <a:xfrm>
          <a:off x="5245186" y="401232"/>
          <a:ext cx="209679" cy="24528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5245186" y="450289"/>
        <a:ext cx="146775" cy="147171"/>
      </dsp:txXfrm>
    </dsp:sp>
    <dsp:sp modelId="{F7B53CD0-3737-4483-A970-FBD1BDAA0366}">
      <dsp:nvSpPr>
        <dsp:cNvPr id="0" name=""/>
        <dsp:cNvSpPr/>
      </dsp:nvSpPr>
      <dsp:spPr>
        <a:xfrm>
          <a:off x="5541903" y="109804"/>
          <a:ext cx="989055" cy="8281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Undertake research project &amp; knowledge translation </a:t>
          </a:r>
        </a:p>
      </dsp:txBody>
      <dsp:txXfrm>
        <a:off x="5566158" y="134059"/>
        <a:ext cx="940545" cy="77963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UoM">
  <a:themeElements>
    <a:clrScheme name="University of Melbourne">
      <a:dk1>
        <a:sysClr val="windowText" lastClr="000000"/>
      </a:dk1>
      <a:lt1>
        <a:sysClr val="window" lastClr="FFFFFF"/>
      </a:lt1>
      <a:dk2>
        <a:srgbClr val="094183"/>
      </a:dk2>
      <a:lt2>
        <a:srgbClr val="FFFFFF"/>
      </a:lt2>
      <a:accent1>
        <a:srgbClr val="094183"/>
      </a:accent1>
      <a:accent2>
        <a:srgbClr val="4597AD"/>
      </a:accent2>
      <a:accent3>
        <a:srgbClr val="6DAF7F"/>
      </a:accent3>
      <a:accent4>
        <a:srgbClr val="5D7FBE"/>
      </a:accent4>
      <a:accent5>
        <a:srgbClr val="DDAD6A"/>
      </a:accent5>
      <a:accent6>
        <a:srgbClr val="D1694C"/>
      </a:accent6>
      <a:hlink>
        <a:srgbClr val="000000"/>
      </a:hlink>
      <a:folHlink>
        <a:srgbClr val="000000"/>
      </a:folHlink>
    </a:clrScheme>
    <a:fontScheme name="University of Melbourne">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oM" id="{B1A643DD-C71A-4999-A6C7-9ECA9ED35439}" vid="{A136ADC5-E109-4CAD-BCE1-52959C5249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8C06F-C847-45AB-BFFA-3FC28139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12</Pages>
  <Words>3309</Words>
  <Characters>20158</Characters>
  <Application>Microsoft Office Word</Application>
  <DocSecurity>8</DocSecurity>
  <Lines>373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Timplates 1</dc:creator>
  <cp:keywords/>
  <dc:description/>
  <cp:lastModifiedBy>Tessa de Vries</cp:lastModifiedBy>
  <cp:revision>11</cp:revision>
  <cp:lastPrinted>2018-10-03T00:24:00Z</cp:lastPrinted>
  <dcterms:created xsi:type="dcterms:W3CDTF">2019-02-07T01:24:00Z</dcterms:created>
  <dcterms:modified xsi:type="dcterms:W3CDTF">2019-02-21T05:12:00Z</dcterms:modified>
</cp:coreProperties>
</file>